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3FC46" w14:textId="1147E474" w:rsidR="00500A68" w:rsidRPr="00212502" w:rsidRDefault="00212502" w:rsidP="00436976">
      <w:pPr>
        <w:spacing w:line="240" w:lineRule="auto"/>
        <w:rPr>
          <w:rFonts w:ascii="Arial" w:hAnsi="Arial" w:cs="Arial"/>
          <w:b/>
          <w:bCs/>
          <w:u w:val="single"/>
        </w:rPr>
      </w:pPr>
      <w:bookmarkStart w:id="0" w:name="_Hlk57659617"/>
      <w:r w:rsidRPr="00212502">
        <w:rPr>
          <w:rFonts w:ascii="Arial" w:hAnsi="Arial" w:cs="Arial"/>
          <w:b/>
          <w:bCs/>
          <w:u w:val="single"/>
        </w:rPr>
        <w:t>A-Level English Literature W</w:t>
      </w:r>
      <w:r>
        <w:rPr>
          <w:rFonts w:ascii="Arial" w:hAnsi="Arial" w:cs="Arial"/>
          <w:b/>
          <w:bCs/>
          <w:u w:val="single"/>
        </w:rPr>
        <w:t>orkshops</w:t>
      </w:r>
    </w:p>
    <w:p w14:paraId="35ABA5FA" w14:textId="77505EBB" w:rsidR="00436976" w:rsidRPr="00212502" w:rsidRDefault="00436976" w:rsidP="00436976">
      <w:pPr>
        <w:spacing w:line="240" w:lineRule="auto"/>
        <w:rPr>
          <w:rFonts w:ascii="Arial" w:hAnsi="Arial" w:cs="Arial"/>
          <w:b/>
          <w:bCs/>
          <w:u w:val="single"/>
          <w:lang w:val="fr-FR"/>
        </w:rPr>
      </w:pPr>
      <w:r w:rsidRPr="00212502">
        <w:rPr>
          <w:rFonts w:ascii="Arial" w:hAnsi="Arial" w:cs="Arial"/>
          <w:b/>
          <w:bCs/>
          <w:u w:val="single"/>
          <w:lang w:val="fr-FR"/>
        </w:rPr>
        <w:t>Teacher Questionnaire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436976" w:rsidRPr="00436976" w14:paraId="617B13AD" w14:textId="77777777" w:rsidTr="00436976">
        <w:tc>
          <w:tcPr>
            <w:tcW w:w="2830" w:type="dxa"/>
          </w:tcPr>
          <w:p w14:paraId="01CBD7EA" w14:textId="2D933129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  <w:r w:rsidRPr="00436976">
              <w:rPr>
                <w:rFonts w:ascii="Arial" w:hAnsi="Arial" w:cs="Arial"/>
              </w:rPr>
              <w:t xml:space="preserve">1. </w:t>
            </w:r>
            <w:r w:rsidR="009D75C6">
              <w:rPr>
                <w:rFonts w:ascii="Arial" w:hAnsi="Arial" w:cs="Arial"/>
              </w:rPr>
              <w:t>D</w:t>
            </w:r>
            <w:r w:rsidRPr="00436976">
              <w:rPr>
                <w:rFonts w:ascii="Arial" w:hAnsi="Arial" w:cs="Arial"/>
              </w:rPr>
              <w:t xml:space="preserve">id you find the teaching </w:t>
            </w:r>
            <w:r w:rsidR="00212502">
              <w:rPr>
                <w:rFonts w:ascii="Arial" w:hAnsi="Arial" w:cs="Arial"/>
              </w:rPr>
              <w:t>sessions</w:t>
            </w:r>
            <w:r w:rsidR="00197871">
              <w:rPr>
                <w:rFonts w:ascii="Arial" w:hAnsi="Arial" w:cs="Arial"/>
              </w:rPr>
              <w:t xml:space="preserve"> useful</w:t>
            </w:r>
            <w:r w:rsidRPr="00436976">
              <w:rPr>
                <w:rFonts w:ascii="Arial" w:hAnsi="Arial" w:cs="Arial"/>
              </w:rPr>
              <w:t>?</w:t>
            </w:r>
            <w:r w:rsidR="00C672EB">
              <w:rPr>
                <w:rFonts w:ascii="Arial" w:hAnsi="Arial" w:cs="Arial"/>
              </w:rPr>
              <w:t xml:space="preserve"> If so, why?</w:t>
            </w:r>
            <w:r w:rsidR="009D75C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86" w:type="dxa"/>
          </w:tcPr>
          <w:p w14:paraId="171753EC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696AB0B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76CD2745" w14:textId="2887E0FC" w:rsidR="00436976" w:rsidRPr="00F642BE" w:rsidRDefault="00F642BE" w:rsidP="00436976">
            <w:pPr>
              <w:rPr>
                <w:rFonts w:ascii="Arial" w:hAnsi="Arial" w:cs="Arial"/>
              </w:rPr>
            </w:pPr>
            <w:r w:rsidRPr="00F642BE">
              <w:rPr>
                <w:rFonts w:ascii="Arial" w:hAnsi="Arial" w:cs="Arial"/>
              </w:rPr>
              <w:t>Extremely useful</w:t>
            </w:r>
            <w:r>
              <w:rPr>
                <w:rFonts w:ascii="Arial" w:hAnsi="Arial" w:cs="Arial"/>
              </w:rPr>
              <w:t xml:space="preserve">. I think the set-up of delivering video lectures beforehand to introduce key </w:t>
            </w:r>
            <w:r w:rsidR="00C20A22">
              <w:rPr>
                <w:rFonts w:ascii="Arial" w:hAnsi="Arial" w:cs="Arial"/>
              </w:rPr>
              <w:t>concepts/</w:t>
            </w:r>
            <w:r>
              <w:rPr>
                <w:rFonts w:ascii="Arial" w:hAnsi="Arial" w:cs="Arial"/>
              </w:rPr>
              <w:t>ideas really helped students to engage with the materials covered in the workshop.</w:t>
            </w:r>
            <w:r w:rsidR="00C20A22">
              <w:rPr>
                <w:rFonts w:ascii="Arial" w:hAnsi="Arial" w:cs="Arial"/>
              </w:rPr>
              <w:t xml:space="preserve"> </w:t>
            </w:r>
          </w:p>
          <w:p w14:paraId="3D383B63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E710BD6" w14:textId="570F4D2B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01104F2E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0426D9B8" w14:textId="4FC9092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27C1FAC4" w14:textId="77777777" w:rsidTr="00436976">
        <w:tc>
          <w:tcPr>
            <w:tcW w:w="2830" w:type="dxa"/>
          </w:tcPr>
          <w:p w14:paraId="0C1D56BF" w14:textId="057844A1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2. Would you change </w:t>
            </w:r>
            <w:r w:rsidR="00197871">
              <w:rPr>
                <w:rFonts w:ascii="Arial" w:hAnsi="Arial" w:cs="Arial"/>
              </w:rPr>
              <w:t xml:space="preserve">anything </w:t>
            </w:r>
            <w:r w:rsidRPr="00436976">
              <w:rPr>
                <w:rFonts w:ascii="Arial" w:hAnsi="Arial" w:cs="Arial"/>
              </w:rPr>
              <w:t xml:space="preserve">about the teaching </w:t>
            </w:r>
            <w:r w:rsidR="00212502">
              <w:rPr>
                <w:rFonts w:ascii="Arial" w:hAnsi="Arial" w:cs="Arial"/>
              </w:rPr>
              <w:t>sessions?</w:t>
            </w:r>
            <w:r w:rsidR="007A580B">
              <w:rPr>
                <w:rFonts w:ascii="Arial" w:hAnsi="Arial" w:cs="Arial"/>
              </w:rPr>
              <w:t xml:space="preserve"> If so, what?</w:t>
            </w:r>
          </w:p>
          <w:p w14:paraId="49AECEA5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62BB6DBD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2887442" w14:textId="69BA420B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298491E4" w14:textId="66448548" w:rsidR="00436976" w:rsidRPr="00F642BE" w:rsidRDefault="00F642BE" w:rsidP="00436976">
            <w:pPr>
              <w:rPr>
                <w:rFonts w:ascii="Arial" w:hAnsi="Arial" w:cs="Arial"/>
              </w:rPr>
            </w:pPr>
            <w:r w:rsidRPr="00F642BE">
              <w:rPr>
                <w:rFonts w:ascii="Arial" w:hAnsi="Arial" w:cs="Arial"/>
              </w:rPr>
              <w:t>Mayb</w:t>
            </w:r>
            <w:r>
              <w:rPr>
                <w:rFonts w:ascii="Arial" w:hAnsi="Arial" w:cs="Arial"/>
              </w:rPr>
              <w:t xml:space="preserve">e extend the workshop to be </w:t>
            </w:r>
            <w:r w:rsidRPr="00F642BE">
              <w:rPr>
                <w:rFonts w:ascii="Arial" w:hAnsi="Arial" w:cs="Arial"/>
              </w:rPr>
              <w:t>a little longer</w:t>
            </w:r>
            <w:r>
              <w:rPr>
                <w:rFonts w:ascii="Arial" w:hAnsi="Arial" w:cs="Arial"/>
              </w:rPr>
              <w:t xml:space="preserve"> </w:t>
            </w:r>
            <w:r w:rsidRPr="00F642BE">
              <w:rPr>
                <w:rFonts w:ascii="Arial" w:hAnsi="Arial" w:cs="Arial"/>
              </w:rPr>
              <w:t>– to accommodate both extracts. It might be worth considering running two workshop sessions</w:t>
            </w:r>
            <w:r>
              <w:rPr>
                <w:rFonts w:ascii="Arial" w:hAnsi="Arial" w:cs="Arial"/>
              </w:rPr>
              <w:t xml:space="preserve"> </w:t>
            </w:r>
            <w:r w:rsidRPr="00F642BE">
              <w:rPr>
                <w:rFonts w:ascii="Arial" w:hAnsi="Arial" w:cs="Arial"/>
              </w:rPr>
              <w:t xml:space="preserve">or extending the current one and including a short break </w:t>
            </w:r>
            <w:r>
              <w:rPr>
                <w:rFonts w:ascii="Arial" w:hAnsi="Arial" w:cs="Arial"/>
              </w:rPr>
              <w:t xml:space="preserve">in the middle. </w:t>
            </w:r>
            <w:r w:rsidR="00C4567D">
              <w:rPr>
                <w:rFonts w:ascii="Arial" w:hAnsi="Arial" w:cs="Arial"/>
              </w:rPr>
              <w:t xml:space="preserve">The </w:t>
            </w:r>
            <w:r>
              <w:rPr>
                <w:rFonts w:ascii="Arial" w:hAnsi="Arial" w:cs="Arial"/>
              </w:rPr>
              <w:t xml:space="preserve">students enjoyed the first extract and </w:t>
            </w:r>
            <w:r w:rsidR="00C4567D">
              <w:rPr>
                <w:rFonts w:ascii="Arial" w:hAnsi="Arial" w:cs="Arial"/>
              </w:rPr>
              <w:t>quickly</w:t>
            </w:r>
            <w:r>
              <w:rPr>
                <w:rFonts w:ascii="Arial" w:hAnsi="Arial" w:cs="Arial"/>
              </w:rPr>
              <w:t xml:space="preserve"> found their feet with </w:t>
            </w:r>
            <w:r w:rsidR="00C4567D">
              <w:rPr>
                <w:rFonts w:ascii="Arial" w:hAnsi="Arial" w:cs="Arial"/>
              </w:rPr>
              <w:t xml:space="preserve">it </w:t>
            </w:r>
            <w:r>
              <w:rPr>
                <w:rFonts w:ascii="Arial" w:hAnsi="Arial" w:cs="Arial"/>
              </w:rPr>
              <w:t xml:space="preserve">– I </w:t>
            </w:r>
            <w:r w:rsidR="00C4567D">
              <w:rPr>
                <w:rFonts w:ascii="Arial" w:hAnsi="Arial" w:cs="Arial"/>
              </w:rPr>
              <w:t>think</w:t>
            </w:r>
            <w:r>
              <w:rPr>
                <w:rFonts w:ascii="Arial" w:hAnsi="Arial" w:cs="Arial"/>
              </w:rPr>
              <w:t xml:space="preserve"> they would’ve been happy to continue</w:t>
            </w:r>
            <w:r w:rsidRPr="00F642BE">
              <w:rPr>
                <w:rFonts w:ascii="Arial" w:hAnsi="Arial" w:cs="Arial"/>
              </w:rPr>
              <w:t xml:space="preserve">. </w:t>
            </w:r>
          </w:p>
          <w:p w14:paraId="6B85A69A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402AE597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3122CEB3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23A75B1" w14:textId="7D97519C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3D79E6A6" w14:textId="77777777" w:rsidTr="00436976">
        <w:tc>
          <w:tcPr>
            <w:tcW w:w="2830" w:type="dxa"/>
          </w:tcPr>
          <w:p w14:paraId="3398253B" w14:textId="69EF726A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3. Did the </w:t>
            </w:r>
            <w:r w:rsidR="009A78B4">
              <w:rPr>
                <w:rFonts w:ascii="Arial" w:hAnsi="Arial" w:cs="Arial"/>
              </w:rPr>
              <w:t>sessions</w:t>
            </w:r>
            <w:r w:rsidRPr="00436976">
              <w:rPr>
                <w:rFonts w:ascii="Arial" w:hAnsi="Arial" w:cs="Arial"/>
              </w:rPr>
              <w:t xml:space="preserve"> change the way you think about a particular topic or issue? Can you give an example?</w:t>
            </w:r>
          </w:p>
          <w:p w14:paraId="57BE0785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5473289E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10AA6E11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AF396C6" w14:textId="0DDE04BA" w:rsidR="00436976" w:rsidRPr="00F642BE" w:rsidRDefault="00F642BE" w:rsidP="0043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r w:rsidR="00C4567D">
              <w:rPr>
                <w:rFonts w:ascii="Arial" w:hAnsi="Arial" w:cs="Arial"/>
              </w:rPr>
              <w:t xml:space="preserve">delivered </w:t>
            </w:r>
            <w:r>
              <w:rPr>
                <w:rFonts w:ascii="Arial" w:hAnsi="Arial" w:cs="Arial"/>
              </w:rPr>
              <w:t xml:space="preserve">content </w:t>
            </w:r>
            <w:r w:rsidRPr="00F642BE">
              <w:rPr>
                <w:rFonts w:ascii="Arial" w:hAnsi="Arial" w:cs="Arial"/>
              </w:rPr>
              <w:t xml:space="preserve">highlighted (for </w:t>
            </w:r>
            <w:r w:rsidR="00C20A22">
              <w:rPr>
                <w:rFonts w:ascii="Arial" w:hAnsi="Arial" w:cs="Arial"/>
              </w:rPr>
              <w:t xml:space="preserve">both </w:t>
            </w:r>
            <w:r w:rsidRPr="00F642BE">
              <w:rPr>
                <w:rFonts w:ascii="Arial" w:hAnsi="Arial" w:cs="Arial"/>
              </w:rPr>
              <w:t xml:space="preserve">me and the students) the current limitations we generally encounter with the exam board, who </w:t>
            </w:r>
            <w:r w:rsidR="00C4567D">
              <w:rPr>
                <w:rFonts w:ascii="Arial" w:hAnsi="Arial" w:cs="Arial"/>
              </w:rPr>
              <w:t xml:space="preserve">seem </w:t>
            </w:r>
            <w:r w:rsidRPr="00F642BE">
              <w:rPr>
                <w:rFonts w:ascii="Arial" w:hAnsi="Arial" w:cs="Arial"/>
              </w:rPr>
              <w:t xml:space="preserve">to take preference for white, British male writers. It has prompted me to look for ways to expand the reading list we </w:t>
            </w:r>
            <w:r w:rsidR="00C4567D">
              <w:rPr>
                <w:rFonts w:ascii="Arial" w:hAnsi="Arial" w:cs="Arial"/>
              </w:rPr>
              <w:t>deliver</w:t>
            </w:r>
            <w:r w:rsidRPr="00F642BE">
              <w:rPr>
                <w:rFonts w:ascii="Arial" w:hAnsi="Arial" w:cs="Arial"/>
              </w:rPr>
              <w:t>.</w:t>
            </w:r>
          </w:p>
          <w:p w14:paraId="081EEBD8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3399A890" w14:textId="1C7F0EA5" w:rsid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161A403" w14:textId="77777777" w:rsidR="00212502" w:rsidRPr="00436976" w:rsidRDefault="00212502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EEBEE07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30335CBF" w14:textId="597454F4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2A1BF996" w14:textId="77777777" w:rsidTr="00436976">
        <w:tc>
          <w:tcPr>
            <w:tcW w:w="2830" w:type="dxa"/>
          </w:tcPr>
          <w:p w14:paraId="0892514A" w14:textId="693A74C6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>4. Did the</w:t>
            </w:r>
            <w:r w:rsidR="00212502">
              <w:rPr>
                <w:rFonts w:ascii="Arial" w:hAnsi="Arial" w:cs="Arial"/>
              </w:rPr>
              <w:t xml:space="preserve"> sessions</w:t>
            </w:r>
            <w:r w:rsidRPr="00436976">
              <w:rPr>
                <w:rFonts w:ascii="Arial" w:hAnsi="Arial" w:cs="Arial"/>
                <w:i/>
                <w:iCs/>
              </w:rPr>
              <w:t xml:space="preserve"> </w:t>
            </w:r>
            <w:r w:rsidRPr="00436976">
              <w:rPr>
                <w:rFonts w:ascii="Arial" w:hAnsi="Arial" w:cs="Arial"/>
              </w:rPr>
              <w:t>change the way your students think about a particular topic or issue? Can you give an example?</w:t>
            </w:r>
          </w:p>
        </w:tc>
        <w:tc>
          <w:tcPr>
            <w:tcW w:w="6186" w:type="dxa"/>
          </w:tcPr>
          <w:p w14:paraId="5A3FF55F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C331C7D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3EE5A953" w14:textId="6AF3C374" w:rsidR="00212502" w:rsidRPr="00C4567D" w:rsidRDefault="00F642BE" w:rsidP="00436976">
            <w:pPr>
              <w:rPr>
                <w:rFonts w:ascii="Arial" w:hAnsi="Arial" w:cs="Arial"/>
              </w:rPr>
            </w:pPr>
            <w:r w:rsidRPr="00F642BE">
              <w:rPr>
                <w:rFonts w:ascii="Arial" w:hAnsi="Arial" w:cs="Arial"/>
              </w:rPr>
              <w:t>Yes – the delivery successfully consolidated their existing approach to unseen extracts (</w:t>
            </w:r>
            <w:proofErr w:type="gramStart"/>
            <w:r w:rsidRPr="00F642BE">
              <w:rPr>
                <w:rFonts w:ascii="Arial" w:hAnsi="Arial" w:cs="Arial"/>
              </w:rPr>
              <w:t>i.e.</w:t>
            </w:r>
            <w:proofErr w:type="gramEnd"/>
            <w:r w:rsidRPr="00F642BE">
              <w:rPr>
                <w:rFonts w:ascii="Arial" w:hAnsi="Arial" w:cs="Arial"/>
              </w:rPr>
              <w:t xml:space="preserve"> unpacking key ideas to do with setting, characters, language, tone, themes etc) whilst encouraging them to give </w:t>
            </w:r>
            <w:r w:rsidR="00C4567D">
              <w:rPr>
                <w:rFonts w:ascii="Arial" w:hAnsi="Arial" w:cs="Arial"/>
              </w:rPr>
              <w:t>(</w:t>
            </w:r>
            <w:r w:rsidRPr="00F642BE">
              <w:rPr>
                <w:rFonts w:ascii="Arial" w:hAnsi="Arial" w:cs="Arial"/>
              </w:rPr>
              <w:t>more</w:t>
            </w:r>
            <w:r w:rsidR="00C4567D">
              <w:rPr>
                <w:rFonts w:ascii="Arial" w:hAnsi="Arial" w:cs="Arial"/>
              </w:rPr>
              <w:t xml:space="preserve"> than usual)</w:t>
            </w:r>
            <w:r w:rsidRPr="00F642BE">
              <w:rPr>
                <w:rFonts w:ascii="Arial" w:hAnsi="Arial" w:cs="Arial"/>
              </w:rPr>
              <w:t xml:space="preserve"> weight to contextual ideas and interpretations</w:t>
            </w:r>
            <w:r>
              <w:rPr>
                <w:rFonts w:ascii="Arial" w:hAnsi="Arial" w:cs="Arial"/>
              </w:rPr>
              <w:t xml:space="preserve">, especially colonialism and </w:t>
            </w:r>
            <w:r w:rsidR="00C4567D">
              <w:rPr>
                <w:rFonts w:ascii="Arial" w:hAnsi="Arial" w:cs="Arial"/>
              </w:rPr>
              <w:t>the Empire. I think students found this refreshing as they were given more freedom to connect the dots between social history and literary interpretation</w:t>
            </w:r>
          </w:p>
          <w:p w14:paraId="0FB45498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70453555" w14:textId="37A862C2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16EC37BD" w14:textId="77777777" w:rsidTr="00436976">
        <w:tc>
          <w:tcPr>
            <w:tcW w:w="2830" w:type="dxa"/>
          </w:tcPr>
          <w:p w14:paraId="7D7EC24E" w14:textId="76278573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5. Is there any other information you would like to provide? </w:t>
            </w:r>
          </w:p>
          <w:p w14:paraId="0E42C523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122E7D06" w14:textId="2BCD716D" w:rsidR="00212502" w:rsidRPr="00C4567D" w:rsidRDefault="00C4567D" w:rsidP="00436976">
            <w:pPr>
              <w:rPr>
                <w:rFonts w:ascii="Arial" w:hAnsi="Arial" w:cs="Arial"/>
              </w:rPr>
            </w:pPr>
            <w:r w:rsidRPr="00C4567D">
              <w:rPr>
                <w:rFonts w:ascii="Arial" w:hAnsi="Arial" w:cs="Arial"/>
              </w:rPr>
              <w:t>n/a</w:t>
            </w:r>
          </w:p>
          <w:p w14:paraId="32919ACB" w14:textId="55900C23" w:rsidR="00212502" w:rsidRPr="00436976" w:rsidRDefault="00212502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33722203" w14:textId="77777777" w:rsidTr="00436976">
        <w:tc>
          <w:tcPr>
            <w:tcW w:w="2830" w:type="dxa"/>
          </w:tcPr>
          <w:p w14:paraId="7F2306E7" w14:textId="4A523C60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lastRenderedPageBreak/>
              <w:t xml:space="preserve">6. Would it be ok to contact you again in </w:t>
            </w:r>
            <w:r w:rsidR="00212502">
              <w:rPr>
                <w:rFonts w:ascii="Arial" w:hAnsi="Arial" w:cs="Arial"/>
              </w:rPr>
              <w:t>4-12 weeks’</w:t>
            </w:r>
            <w:r w:rsidRPr="00436976">
              <w:rPr>
                <w:rFonts w:ascii="Arial" w:hAnsi="Arial" w:cs="Arial"/>
              </w:rPr>
              <w:t xml:space="preserve"> time to return the students’ postcards with </w:t>
            </w:r>
            <w:r w:rsidR="00B5329E">
              <w:rPr>
                <w:rFonts w:ascii="Arial" w:hAnsi="Arial" w:cs="Arial"/>
              </w:rPr>
              <w:t xml:space="preserve">short student </w:t>
            </w:r>
            <w:r w:rsidRPr="00436976">
              <w:rPr>
                <w:rFonts w:ascii="Arial" w:hAnsi="Arial" w:cs="Arial"/>
              </w:rPr>
              <w:t xml:space="preserve">questionnaires? </w:t>
            </w:r>
          </w:p>
        </w:tc>
        <w:tc>
          <w:tcPr>
            <w:tcW w:w="6186" w:type="dxa"/>
          </w:tcPr>
          <w:p w14:paraId="2060276E" w14:textId="0C6BF74C" w:rsidR="00436976" w:rsidRDefault="00C4567D" w:rsidP="0043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Yes, absolutely. </w:t>
            </w:r>
          </w:p>
          <w:p w14:paraId="7DCCC36D" w14:textId="56342ABC" w:rsidR="001F24CB" w:rsidRPr="00436976" w:rsidRDefault="001F24CB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14:paraId="53E9C39B" w14:textId="620BD27A" w:rsidR="00436976" w:rsidRPr="00436976" w:rsidRDefault="00436976" w:rsidP="00B5329E">
      <w:pPr>
        <w:jc w:val="center"/>
        <w:rPr>
          <w:rFonts w:ascii="Arial" w:hAnsi="Arial" w:cs="Arial"/>
          <w:color w:val="000000" w:themeColor="text1"/>
        </w:rPr>
      </w:pPr>
    </w:p>
    <w:p w14:paraId="7A968781" w14:textId="5AFE8582" w:rsidR="00436976" w:rsidRPr="00436976" w:rsidRDefault="00B5329E" w:rsidP="00B5329E">
      <w:pPr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**</w:t>
      </w:r>
      <w:r w:rsidR="00436976" w:rsidRPr="00436976">
        <w:rPr>
          <w:rFonts w:ascii="Arial" w:hAnsi="Arial" w:cs="Arial"/>
          <w:b/>
          <w:bCs/>
          <w:color w:val="000000" w:themeColor="text1"/>
        </w:rPr>
        <w:t xml:space="preserve">Please send completed questionnaires to </w:t>
      </w:r>
      <w:r w:rsidR="00212502">
        <w:rPr>
          <w:rFonts w:ascii="Arial" w:hAnsi="Arial" w:cs="Arial"/>
          <w:b/>
          <w:bCs/>
          <w:color w:val="000000" w:themeColor="text1"/>
        </w:rPr>
        <w:t>southafricanmodernism</w:t>
      </w:r>
      <w:r w:rsidR="00436976" w:rsidRPr="00436976">
        <w:rPr>
          <w:rFonts w:ascii="Arial" w:hAnsi="Arial" w:cs="Arial"/>
          <w:b/>
          <w:bCs/>
          <w:color w:val="000000" w:themeColor="text1"/>
        </w:rPr>
        <w:t>@salford.ac.uk</w:t>
      </w:r>
      <w:r>
        <w:rPr>
          <w:rFonts w:ascii="Arial" w:hAnsi="Arial" w:cs="Arial"/>
          <w:b/>
          <w:bCs/>
          <w:color w:val="000000" w:themeColor="text1"/>
        </w:rPr>
        <w:t>**</w:t>
      </w:r>
    </w:p>
    <w:p w14:paraId="4DD81850" w14:textId="457FC5FC" w:rsidR="00436976" w:rsidRPr="00B5329E" w:rsidRDefault="00436976" w:rsidP="00436976">
      <w:pPr>
        <w:rPr>
          <w:rFonts w:ascii="Arial" w:hAnsi="Arial" w:cs="Arial"/>
          <w:b/>
          <w:bCs/>
          <w:u w:val="single"/>
        </w:rPr>
      </w:pPr>
      <w:r w:rsidRPr="00B5329E">
        <w:rPr>
          <w:rFonts w:ascii="Arial" w:hAnsi="Arial" w:cs="Arial"/>
          <w:color w:val="000000" w:themeColor="text1"/>
        </w:rPr>
        <w:t xml:space="preserve">Please tick this box if </w:t>
      </w:r>
      <w:r w:rsidRPr="00B5329E">
        <w:rPr>
          <w:rFonts w:ascii="Arial" w:hAnsi="Arial" w:cs="Arial"/>
          <w:b/>
          <w:bCs/>
          <w:color w:val="000000" w:themeColor="text1"/>
        </w:rPr>
        <w:t>you are</w:t>
      </w:r>
      <w:r w:rsidRPr="00B5329E">
        <w:rPr>
          <w:rFonts w:ascii="Arial" w:hAnsi="Arial" w:cs="Arial"/>
          <w:color w:val="000000" w:themeColor="text1"/>
        </w:rPr>
        <w:t xml:space="preserve"> happy for your answers to be used for public research purposes (for example in research journal articles, published on an academic blog, or used to evidence </w:t>
      </w:r>
      <w:r w:rsidR="00B5329E">
        <w:rPr>
          <w:rFonts w:ascii="Arial" w:hAnsi="Arial" w:cs="Arial"/>
          <w:color w:val="000000" w:themeColor="text1"/>
        </w:rPr>
        <w:t>impact and reach of research</w:t>
      </w:r>
      <w:r w:rsidRPr="00B5329E">
        <w:rPr>
          <w:rFonts w:ascii="Arial" w:hAnsi="Arial" w:cs="Arial"/>
          <w:color w:val="000000" w:themeColor="text1"/>
        </w:rPr>
        <w:t xml:space="preserve"> in university and public reports). All quotes will be anonymised. </w:t>
      </w:r>
      <w:sdt>
        <w:sdtPr>
          <w:rPr>
            <w:rFonts w:ascii="Arial" w:hAnsi="Arial" w:cs="Arial"/>
            <w:color w:val="000000" w:themeColor="text1"/>
          </w:rPr>
          <w:id w:val="-648850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567D">
            <w:rPr>
              <w:rFonts w:ascii="MS Gothic" w:eastAsia="MS Gothic" w:hAnsi="MS Gothic" w:cs="Arial" w:hint="eastAsia"/>
              <w:color w:val="000000" w:themeColor="text1"/>
            </w:rPr>
            <w:t>☒</w:t>
          </w:r>
        </w:sdtContent>
      </w:sdt>
      <w:bookmarkEnd w:id="0"/>
    </w:p>
    <w:sectPr w:rsidR="00436976" w:rsidRPr="00B5329E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FE34F" w14:textId="77777777" w:rsidR="00EF0BD6" w:rsidRDefault="00EF0BD6" w:rsidP="00436976">
      <w:pPr>
        <w:spacing w:after="0" w:line="240" w:lineRule="auto"/>
      </w:pPr>
      <w:r>
        <w:separator/>
      </w:r>
    </w:p>
  </w:endnote>
  <w:endnote w:type="continuationSeparator" w:id="0">
    <w:p w14:paraId="5DE4F8B3" w14:textId="77777777" w:rsidR="00EF0BD6" w:rsidRDefault="00EF0BD6" w:rsidP="0043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AE5FC" w14:textId="77777777" w:rsidR="00EF0BD6" w:rsidRDefault="00EF0BD6" w:rsidP="00436976">
      <w:pPr>
        <w:spacing w:after="0" w:line="240" w:lineRule="auto"/>
      </w:pPr>
      <w:r>
        <w:separator/>
      </w:r>
    </w:p>
  </w:footnote>
  <w:footnote w:type="continuationSeparator" w:id="0">
    <w:p w14:paraId="28A22155" w14:textId="77777777" w:rsidR="00EF0BD6" w:rsidRDefault="00EF0BD6" w:rsidP="00436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9A5DE" w14:textId="25D8B48C" w:rsidR="00436976" w:rsidRDefault="00C672EB" w:rsidP="00C672EB">
    <w:pPr>
      <w:pStyle w:val="Header"/>
    </w:pPr>
    <w:bookmarkStart w:id="1" w:name="_Hlk51764407"/>
    <w:r>
      <w:t xml:space="preserve">Loreto College </w:t>
    </w:r>
    <w:r>
      <w:tab/>
    </w:r>
    <w:r>
      <w:tab/>
    </w:r>
    <w:r w:rsidR="00436976">
      <w:t>Dr Jade Munslow Ong (University of Salford)</w:t>
    </w:r>
  </w:p>
  <w:p w14:paraId="583CED65" w14:textId="219FF0EB" w:rsidR="00436976" w:rsidRDefault="00C20A22" w:rsidP="00436976">
    <w:pPr>
      <w:pStyle w:val="Header"/>
      <w:jc w:val="right"/>
    </w:pPr>
    <w:hyperlink r:id="rId1" w:history="1">
      <w:r w:rsidRPr="00CA3733">
        <w:rPr>
          <w:rStyle w:val="Hyperlink"/>
        </w:rPr>
        <w:t>southafricanmodernism@salford.ac.uk</w:t>
      </w:r>
    </w:hyperlink>
    <w:r>
      <w:t xml:space="preserve"> </w:t>
    </w:r>
  </w:p>
  <w:bookmarkEnd w:id="1"/>
  <w:p w14:paraId="72D511D1" w14:textId="77777777" w:rsidR="00436976" w:rsidRDefault="004369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FD7D81"/>
    <w:multiLevelType w:val="hybridMultilevel"/>
    <w:tmpl w:val="DBAE3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76"/>
    <w:rsid w:val="000D51D0"/>
    <w:rsid w:val="000E05E3"/>
    <w:rsid w:val="00197871"/>
    <w:rsid w:val="001F24CB"/>
    <w:rsid w:val="00212502"/>
    <w:rsid w:val="00436976"/>
    <w:rsid w:val="00500A68"/>
    <w:rsid w:val="006F7B0F"/>
    <w:rsid w:val="007A580B"/>
    <w:rsid w:val="007E52A4"/>
    <w:rsid w:val="008A7FDA"/>
    <w:rsid w:val="009A78B4"/>
    <w:rsid w:val="009D75C6"/>
    <w:rsid w:val="00A06C64"/>
    <w:rsid w:val="00B5329E"/>
    <w:rsid w:val="00C20A22"/>
    <w:rsid w:val="00C4567D"/>
    <w:rsid w:val="00C672EB"/>
    <w:rsid w:val="00C9628C"/>
    <w:rsid w:val="00EF0BD6"/>
    <w:rsid w:val="00F642BE"/>
    <w:rsid w:val="00F7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FAF41"/>
  <w15:chartTrackingRefBased/>
  <w15:docId w15:val="{574E62E7-B233-4C45-BB60-D5208C2D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976"/>
  </w:style>
  <w:style w:type="paragraph" w:styleId="Footer">
    <w:name w:val="footer"/>
    <w:basedOn w:val="Normal"/>
    <w:link w:val="FooterChar"/>
    <w:uiPriority w:val="99"/>
    <w:unhideWhenUsed/>
    <w:rsid w:val="0043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976"/>
  </w:style>
  <w:style w:type="paragraph" w:styleId="ListParagraph">
    <w:name w:val="List Paragraph"/>
    <w:basedOn w:val="Normal"/>
    <w:uiPriority w:val="34"/>
    <w:qFormat/>
    <w:rsid w:val="00436976"/>
    <w:pPr>
      <w:ind w:left="720"/>
      <w:contextualSpacing/>
    </w:pPr>
  </w:style>
  <w:style w:type="table" w:styleId="TableGrid">
    <w:name w:val="Table Grid"/>
    <w:basedOn w:val="TableNormal"/>
    <w:uiPriority w:val="39"/>
    <w:rsid w:val="00436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B0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0A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0A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uthafricanmodernism@salford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A65860BAA9D479CC5A553DC9DA770" ma:contentTypeVersion="14" ma:contentTypeDescription="Create a new document." ma:contentTypeScope="" ma:versionID="5597aa1c561f3b8abb4b73eb1e52e93b">
  <xsd:schema xmlns:xsd="http://www.w3.org/2001/XMLSchema" xmlns:xs="http://www.w3.org/2001/XMLSchema" xmlns:p="http://schemas.microsoft.com/office/2006/metadata/properties" xmlns:ns2="a40eccfd-f584-4952-860c-fe6b77d84875" xmlns:ns3="8e7efc1a-169d-4fa0-8ccf-02ec25bff634" targetNamespace="http://schemas.microsoft.com/office/2006/metadata/properties" ma:root="true" ma:fieldsID="b08fc326d389daa8291675f4654de934" ns2:_="" ns3:_="">
    <xsd:import namespace="a40eccfd-f584-4952-860c-fe6b77d84875"/>
    <xsd:import namespace="8e7efc1a-169d-4fa0-8ccf-02ec25bff6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eccfd-f584-4952-860c-fe6b77d84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efc1a-169d-4fa0-8ccf-02ec25bff6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16C22D-3A95-4BC6-BC44-9F7ED0984C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BC3C21-A3F7-44BF-ACAD-D679B021E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28A245-7170-4FA3-82D5-B510F0B422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Munslow Ong</dc:creator>
  <cp:keywords/>
  <dc:description/>
  <cp:lastModifiedBy>Robert Simpson</cp:lastModifiedBy>
  <cp:revision>3</cp:revision>
  <dcterms:created xsi:type="dcterms:W3CDTF">2021-02-25T11:15:00Z</dcterms:created>
  <dcterms:modified xsi:type="dcterms:W3CDTF">2021-02-25T11:18:00Z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0x010100DE4A65860BAA9D479CC5A553DC9DA770</vt:lpwstr>
  </property>
</Properties>
</file>