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B643" w14:textId="77777777" w:rsidR="00C41E10" w:rsidRDefault="00C41E10" w:rsidP="00C41E10">
      <w:pPr>
        <w:pStyle w:val="Body"/>
        <w:spacing w:line="276" w:lineRule="auto"/>
        <w:jc w:val="center"/>
        <w:rPr>
          <w:b/>
        </w:rPr>
      </w:pPr>
    </w:p>
    <w:p w14:paraId="39BFCFC6" w14:textId="77777777" w:rsidR="00C41E10" w:rsidRDefault="00C41E10" w:rsidP="00C41E10">
      <w:pPr>
        <w:spacing w:after="0"/>
        <w:jc w:val="center"/>
        <w:rPr>
          <w:b/>
        </w:rPr>
      </w:pPr>
      <w:r w:rsidRPr="007D1AF5">
        <w:rPr>
          <w:b/>
        </w:rPr>
        <w:t>The Death, Dinner and Performance</w:t>
      </w:r>
      <w:r w:rsidRPr="007D1AF5">
        <w:rPr>
          <w:rFonts w:cstheme="minorHAnsi"/>
          <w:b/>
          <w:color w:val="000000" w:themeColor="text1"/>
        </w:rPr>
        <w:t xml:space="preserve">: A Study of the Efficacy of Performance to Enhance Conversations Around Death and Dying </w:t>
      </w:r>
      <w:r w:rsidRPr="007D1AF5">
        <w:rPr>
          <w:b/>
        </w:rPr>
        <w:t>project</w:t>
      </w:r>
    </w:p>
    <w:p w14:paraId="40D0FC69" w14:textId="2247BDCA" w:rsidR="00C41E10" w:rsidRDefault="00C41E10" w:rsidP="00C41E10">
      <w:pPr>
        <w:pStyle w:val="Body"/>
        <w:spacing w:line="276" w:lineRule="auto"/>
        <w:jc w:val="center"/>
        <w:rPr>
          <w:rFonts w:asciiTheme="minorHAnsi" w:hAnsiTheme="minorHAnsi" w:cstheme="minorHAnsi"/>
          <w:b/>
        </w:rPr>
      </w:pPr>
      <w:r w:rsidRPr="00A30799">
        <w:rPr>
          <w:rFonts w:asciiTheme="minorHAnsi" w:hAnsiTheme="minorHAnsi" w:cstheme="minorHAnsi"/>
          <w:b/>
        </w:rPr>
        <w:t>Project Overview and timeline</w:t>
      </w:r>
    </w:p>
    <w:p w14:paraId="3548C347" w14:textId="77777777" w:rsidR="00C41E10" w:rsidRPr="000F360B" w:rsidRDefault="00C41E10" w:rsidP="00C41E10">
      <w:pPr>
        <w:pStyle w:val="Body"/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9145" w:type="dxa"/>
        <w:tblInd w:w="-11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7337"/>
      </w:tblGrid>
      <w:tr w:rsidR="00C41E10" w:rsidRPr="00A30799" w14:paraId="59EC16E2" w14:textId="77777777" w:rsidTr="00AC3D42">
        <w:trPr>
          <w:trHeight w:val="550"/>
        </w:trPr>
        <w:tc>
          <w:tcPr>
            <w:tcW w:w="1808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2C701A58" w14:textId="77777777" w:rsidR="00C41E10" w:rsidRPr="00A30799" w:rsidRDefault="00C41E10" w:rsidP="00AC3D42">
            <w:pPr>
              <w:spacing w:after="0" w:line="288" w:lineRule="auto"/>
              <w:rPr>
                <w:rFonts w:cstheme="minorHAnsi"/>
                <w:b/>
              </w:rPr>
            </w:pPr>
            <w:r w:rsidRPr="00A30799">
              <w:rPr>
                <w:rFonts w:cstheme="minorHAnsi"/>
                <w:b/>
              </w:rPr>
              <w:t>Date</w:t>
            </w:r>
          </w:p>
        </w:tc>
        <w:tc>
          <w:tcPr>
            <w:tcW w:w="7337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63AF5F68" w14:textId="77777777" w:rsidR="00C41E10" w:rsidRPr="00A30799" w:rsidRDefault="00C41E10" w:rsidP="00AC3D42">
            <w:pPr>
              <w:spacing w:after="0" w:line="288" w:lineRule="auto"/>
              <w:rPr>
                <w:rFonts w:cstheme="minorHAnsi"/>
                <w:b/>
              </w:rPr>
            </w:pPr>
            <w:r w:rsidRPr="00A30799">
              <w:rPr>
                <w:rFonts w:cstheme="minorHAnsi"/>
                <w:b/>
              </w:rPr>
              <w:t>Rationale of research activities and decisions undertaken</w:t>
            </w:r>
          </w:p>
        </w:tc>
      </w:tr>
      <w:tr w:rsidR="00C41E10" w:rsidRPr="00A30799" w14:paraId="22CDBB16" w14:textId="77777777" w:rsidTr="00AC3D42">
        <w:trPr>
          <w:trHeight w:val="1084"/>
        </w:trPr>
        <w:tc>
          <w:tcPr>
            <w:tcW w:w="1808" w:type="dxa"/>
            <w:tcBorders>
              <w:bottom w:val="single" w:sz="6" w:space="0" w:color="CADBDF"/>
              <w:right w:val="nil"/>
            </w:tcBorders>
          </w:tcPr>
          <w:p w14:paraId="5136D0D7" w14:textId="77777777" w:rsidR="00C41E10" w:rsidRPr="00A30799" w:rsidRDefault="00C41E10" w:rsidP="00AC3D42">
            <w:pPr>
              <w:spacing w:after="0" w:line="288" w:lineRule="auto"/>
              <w:rPr>
                <w:rFonts w:cstheme="minorHAnsi"/>
              </w:rPr>
            </w:pPr>
            <w:r w:rsidRPr="00A30799">
              <w:rPr>
                <w:rFonts w:cstheme="minorHAnsi"/>
              </w:rPr>
              <w:t>2006-2011</w:t>
            </w:r>
          </w:p>
          <w:p w14:paraId="3EF6A1CC" w14:textId="77777777" w:rsidR="00C41E10" w:rsidRPr="00A30799" w:rsidRDefault="00C41E10" w:rsidP="00AC3D42">
            <w:pPr>
              <w:spacing w:after="0" w:line="288" w:lineRule="auto"/>
              <w:rPr>
                <w:rFonts w:cstheme="minorHAnsi"/>
              </w:rPr>
            </w:pPr>
          </w:p>
          <w:p w14:paraId="16A9D2D9" w14:textId="77777777" w:rsidR="00C41E10" w:rsidRPr="00A30799" w:rsidRDefault="00C41E10" w:rsidP="00AC3D42">
            <w:pPr>
              <w:spacing w:after="0" w:line="288" w:lineRule="auto"/>
              <w:rPr>
                <w:rFonts w:cstheme="minorHAnsi"/>
              </w:rPr>
            </w:pPr>
          </w:p>
          <w:p w14:paraId="0C0A8A1B" w14:textId="77777777" w:rsidR="00C41E10" w:rsidRPr="00A30799" w:rsidRDefault="00C41E10" w:rsidP="00AC3D42">
            <w:pPr>
              <w:spacing w:after="0" w:line="288" w:lineRule="auto"/>
              <w:rPr>
                <w:rFonts w:cstheme="minorHAnsi"/>
              </w:rPr>
            </w:pPr>
          </w:p>
          <w:p w14:paraId="2C0DB0BA" w14:textId="77777777" w:rsidR="00D50FAD" w:rsidRDefault="00D50FAD" w:rsidP="00AC3D42">
            <w:pPr>
              <w:spacing w:after="0" w:line="288" w:lineRule="auto"/>
              <w:rPr>
                <w:rFonts w:cstheme="minorHAnsi"/>
              </w:rPr>
            </w:pPr>
          </w:p>
          <w:p w14:paraId="0B60D4ED" w14:textId="272E08A0" w:rsidR="00C41E10" w:rsidRPr="00A30799" w:rsidRDefault="00C41E10" w:rsidP="00AC3D42">
            <w:pPr>
              <w:spacing w:after="0" w:line="288" w:lineRule="auto"/>
              <w:rPr>
                <w:rFonts w:cstheme="minorHAnsi"/>
              </w:rPr>
            </w:pPr>
            <w:r w:rsidRPr="00A30799">
              <w:rPr>
                <w:rFonts w:cstheme="minorHAnsi"/>
              </w:rPr>
              <w:t>2017</w:t>
            </w:r>
          </w:p>
        </w:tc>
        <w:tc>
          <w:tcPr>
            <w:tcW w:w="7337" w:type="dxa"/>
            <w:tcBorders>
              <w:left w:val="nil"/>
              <w:bottom w:val="single" w:sz="6" w:space="0" w:color="CADBDF"/>
            </w:tcBorders>
          </w:tcPr>
          <w:p w14:paraId="67C687FE" w14:textId="77777777" w:rsidR="00D50FAD" w:rsidRDefault="00D50FAD" w:rsidP="00D50FAD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Primary Experience: </w:t>
            </w:r>
          </w:p>
          <w:p w14:paraId="3A4D143B" w14:textId="4DF3589B" w:rsidR="00C41E10" w:rsidRDefault="009367E7" w:rsidP="00D50FAD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Seven</w:t>
            </w:r>
            <w:r w:rsidR="00D50FAD">
              <w:rPr>
                <w:rFonts w:cstheme="minorHAnsi"/>
              </w:rPr>
              <w:t xml:space="preserve"> years experience w</w:t>
            </w:r>
            <w:r w:rsidR="00C41E10" w:rsidRPr="008B6A8B">
              <w:rPr>
                <w:rFonts w:cstheme="minorHAnsi"/>
              </w:rPr>
              <w:t>or</w:t>
            </w:r>
            <w:r w:rsidR="00D50FAD">
              <w:rPr>
                <w:rFonts w:cstheme="minorHAnsi"/>
              </w:rPr>
              <w:t>king</w:t>
            </w:r>
            <w:r w:rsidR="00C41E10" w:rsidRPr="008B6A8B">
              <w:rPr>
                <w:rFonts w:cstheme="minorHAnsi"/>
              </w:rPr>
              <w:t xml:space="preserve"> as a nurse in palliative care, first within </w:t>
            </w:r>
            <w:r w:rsidR="00D50FAD">
              <w:rPr>
                <w:rFonts w:cstheme="minorHAnsi"/>
              </w:rPr>
              <w:t xml:space="preserve">a hospice setting and later </w:t>
            </w:r>
            <w:r w:rsidR="00C41E10" w:rsidRPr="008B6A8B">
              <w:rPr>
                <w:rFonts w:cstheme="minorHAnsi"/>
              </w:rPr>
              <w:t xml:space="preserve">nurse with the Irish Cancer Society, looking after individuals </w:t>
            </w:r>
            <w:r>
              <w:rPr>
                <w:rFonts w:cstheme="minorHAnsi"/>
              </w:rPr>
              <w:t xml:space="preserve">actively </w:t>
            </w:r>
            <w:r w:rsidR="00C41E10" w:rsidRPr="008B6A8B">
              <w:rPr>
                <w:rFonts w:cstheme="minorHAnsi"/>
              </w:rPr>
              <w:t>dying at home.</w:t>
            </w:r>
          </w:p>
          <w:p w14:paraId="08E59957" w14:textId="77777777" w:rsidR="00C41E10" w:rsidRPr="008B6A8B" w:rsidRDefault="00C41E10" w:rsidP="00D50FAD">
            <w:pPr>
              <w:spacing w:after="0" w:line="288" w:lineRule="auto"/>
              <w:rPr>
                <w:rFonts w:cstheme="minorHAnsi"/>
              </w:rPr>
            </w:pPr>
          </w:p>
          <w:p w14:paraId="3A0DF892" w14:textId="68421D90" w:rsidR="00C41E10" w:rsidRPr="008B6A8B" w:rsidRDefault="00C41E10" w:rsidP="00D50FAD">
            <w:pPr>
              <w:spacing w:after="0" w:line="288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Monograph published, </w:t>
            </w:r>
            <w:r w:rsidRPr="008B6A8B">
              <w:rPr>
                <w:rFonts w:cstheme="minorHAnsi"/>
                <w:i/>
              </w:rPr>
              <w:t>Applied Theatre: Creative Ageing</w:t>
            </w:r>
            <w:r>
              <w:rPr>
                <w:rFonts w:cstheme="minorHAnsi"/>
              </w:rPr>
              <w:t xml:space="preserve"> (Bloomsbury, 2017)</w:t>
            </w:r>
          </w:p>
          <w:p w14:paraId="6B051D8C" w14:textId="77777777" w:rsidR="00C41E10" w:rsidRDefault="00C41E10" w:rsidP="00D50FAD">
            <w:pPr>
              <w:spacing w:after="0" w:line="288" w:lineRule="auto"/>
              <w:rPr>
                <w:rFonts w:cstheme="minorHAnsi"/>
              </w:rPr>
            </w:pPr>
          </w:p>
          <w:p w14:paraId="4505CA69" w14:textId="32DAF559" w:rsidR="00C41E10" w:rsidRDefault="00C41E10" w:rsidP="00D50FAD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Plan to develop a</w:t>
            </w:r>
            <w:r w:rsidRPr="008B6A8B">
              <w:rPr>
                <w:rFonts w:cstheme="minorHAnsi"/>
              </w:rPr>
              <w:t xml:space="preserve"> new project </w:t>
            </w:r>
            <w:proofErr w:type="gramStart"/>
            <w:r w:rsidRPr="008B6A8B">
              <w:rPr>
                <w:rFonts w:cstheme="minorHAnsi"/>
              </w:rPr>
              <w:t>in light of</w:t>
            </w:r>
            <w:proofErr w:type="gramEnd"/>
            <w:r w:rsidRPr="008B6A8B">
              <w:rPr>
                <w:rFonts w:cstheme="minorHAnsi"/>
              </w:rPr>
              <w:t xml:space="preserve"> findings from book</w:t>
            </w:r>
            <w:r>
              <w:rPr>
                <w:rFonts w:cstheme="minorHAnsi"/>
              </w:rPr>
              <w:t xml:space="preserve"> i.e. that there </w:t>
            </w:r>
            <w:r w:rsidR="009367E7">
              <w:rPr>
                <w:rFonts w:cstheme="minorHAnsi"/>
              </w:rPr>
              <w:t xml:space="preserve">appeared to be </w:t>
            </w:r>
            <w:r w:rsidRPr="008B6A8B">
              <w:rPr>
                <w:rFonts w:cstheme="minorHAnsi"/>
              </w:rPr>
              <w:t>little written on death</w:t>
            </w:r>
            <w:r w:rsidR="009367E7">
              <w:rPr>
                <w:rFonts w:cstheme="minorHAnsi"/>
              </w:rPr>
              <w:t xml:space="preserve">, </w:t>
            </w:r>
            <w:r w:rsidRPr="008B6A8B">
              <w:rPr>
                <w:rFonts w:cstheme="minorHAnsi"/>
              </w:rPr>
              <w:t xml:space="preserve">dying and performance </w:t>
            </w:r>
            <w:r>
              <w:rPr>
                <w:rFonts w:cstheme="minorHAnsi"/>
              </w:rPr>
              <w:t xml:space="preserve">from an applied </w:t>
            </w:r>
            <w:r w:rsidR="009367E7">
              <w:rPr>
                <w:rFonts w:cstheme="minorHAnsi"/>
              </w:rPr>
              <w:t>theatre perspective.</w:t>
            </w:r>
          </w:p>
          <w:p w14:paraId="715E33D5" w14:textId="77777777" w:rsidR="00C41E10" w:rsidRDefault="00C41E10" w:rsidP="00D50FAD">
            <w:pPr>
              <w:spacing w:after="0" w:line="288" w:lineRule="auto"/>
              <w:rPr>
                <w:rFonts w:cstheme="minorHAnsi"/>
              </w:rPr>
            </w:pPr>
          </w:p>
          <w:p w14:paraId="0A330207" w14:textId="3E4B7F44" w:rsidR="00C41E10" w:rsidRPr="008B6A8B" w:rsidRDefault="00C41E10" w:rsidP="00D50FAD">
            <w:pPr>
              <w:spacing w:after="0" w:line="288" w:lineRule="auto"/>
              <w:rPr>
                <w:rFonts w:cstheme="minorHAnsi"/>
              </w:rPr>
            </w:pPr>
            <w:r w:rsidRPr="008B6A8B">
              <w:rPr>
                <w:rFonts w:cstheme="minorHAnsi"/>
              </w:rPr>
              <w:t>Sabbatical Application</w:t>
            </w:r>
          </w:p>
          <w:p w14:paraId="61E17EE3" w14:textId="77777777" w:rsidR="00C41E10" w:rsidRPr="008B6A8B" w:rsidRDefault="00C41E10" w:rsidP="00D50FAD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</w:tr>
      <w:tr w:rsidR="00C41E10" w:rsidRPr="009752DA" w14:paraId="02F2AF5E" w14:textId="77777777" w:rsidTr="00AC3D42">
        <w:trPr>
          <w:trHeight w:val="4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498EEEB1" w14:textId="77777777" w:rsidR="00C41E10" w:rsidRPr="008B6A8B" w:rsidRDefault="00C41E10" w:rsidP="00AC3D42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Summer </w:t>
            </w:r>
            <w:r w:rsidRPr="008B6A8B">
              <w:rPr>
                <w:rFonts w:cstheme="minorHAnsi"/>
              </w:rPr>
              <w:t>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0B67E2E2" w14:textId="75902DFC" w:rsidR="00C41E10" w:rsidRDefault="00D50FAD" w:rsidP="00AC3D42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Contextual/ Academic </w:t>
            </w:r>
            <w:r w:rsidR="00C41E10" w:rsidRPr="008B6A8B">
              <w:rPr>
                <w:rFonts w:cstheme="minorHAnsi"/>
              </w:rPr>
              <w:t xml:space="preserve">Research </w:t>
            </w:r>
          </w:p>
          <w:p w14:paraId="2B779EC4" w14:textId="4E8E91DA" w:rsidR="00C41E10" w:rsidRPr="009733B9" w:rsidRDefault="00C41E10" w:rsidP="00C41E1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cstheme="minorHAnsi"/>
              </w:rPr>
            </w:pPr>
            <w:r w:rsidRPr="009733B9">
              <w:rPr>
                <w:rFonts w:cstheme="minorHAnsi"/>
              </w:rPr>
              <w:t xml:space="preserve">commensal practice </w:t>
            </w:r>
          </w:p>
          <w:p w14:paraId="2712948E" w14:textId="5913434C" w:rsidR="00C41E10" w:rsidRPr="009733B9" w:rsidRDefault="00C41E10" w:rsidP="00C41E1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cstheme="minorHAnsi"/>
              </w:rPr>
            </w:pPr>
            <w:r w:rsidRPr="009733B9">
              <w:rPr>
                <w:rFonts w:cstheme="minorHAnsi"/>
              </w:rPr>
              <w:t>death and dying</w:t>
            </w:r>
          </w:p>
          <w:p w14:paraId="0ED9CCC7" w14:textId="395F6516" w:rsidR="00C41E10" w:rsidRPr="009733B9" w:rsidRDefault="00C41E10" w:rsidP="00C41E1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cstheme="minorHAnsi"/>
              </w:rPr>
            </w:pPr>
            <w:r w:rsidRPr="009733B9">
              <w:rPr>
                <w:rFonts w:cstheme="minorHAnsi"/>
              </w:rPr>
              <w:t>rites and ritual</w:t>
            </w:r>
            <w:r w:rsidR="009367E7">
              <w:rPr>
                <w:rFonts w:cstheme="minorHAnsi"/>
              </w:rPr>
              <w:t>s</w:t>
            </w:r>
            <w:r w:rsidRPr="009733B9">
              <w:rPr>
                <w:rFonts w:cstheme="minorHAnsi"/>
              </w:rPr>
              <w:t xml:space="preserve"> </w:t>
            </w:r>
          </w:p>
          <w:p w14:paraId="5491A2D1" w14:textId="77777777" w:rsidR="00C41E10" w:rsidRPr="009733B9" w:rsidRDefault="00C41E10" w:rsidP="00C41E1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cstheme="minorHAnsi"/>
              </w:rPr>
            </w:pPr>
            <w:r w:rsidRPr="009733B9">
              <w:rPr>
                <w:rFonts w:cstheme="minorHAnsi"/>
              </w:rPr>
              <w:t>cultural differences in relation to death and dying</w:t>
            </w:r>
          </w:p>
          <w:p w14:paraId="4135ACFA" w14:textId="77777777" w:rsidR="00C41E10" w:rsidRDefault="00C41E10" w:rsidP="00AC3D42">
            <w:pPr>
              <w:spacing w:after="0" w:line="288" w:lineRule="auto"/>
              <w:rPr>
                <w:rFonts w:cstheme="minorHAnsi"/>
              </w:rPr>
            </w:pPr>
          </w:p>
          <w:p w14:paraId="7220126D" w14:textId="45F7744E" w:rsidR="00C41E10" w:rsidRDefault="00C41E10" w:rsidP="00AC3D42">
            <w:pPr>
              <w:spacing w:after="0" w:line="288" w:lineRule="auto"/>
              <w:rPr>
                <w:rFonts w:cstheme="minorHAnsi"/>
              </w:rPr>
            </w:pPr>
            <w:r w:rsidRPr="008B6A8B">
              <w:rPr>
                <w:rFonts w:cstheme="minorHAnsi"/>
              </w:rPr>
              <w:t>Ethical Approval Application</w:t>
            </w:r>
          </w:p>
          <w:p w14:paraId="536FCC05" w14:textId="77777777" w:rsidR="00C41E10" w:rsidRPr="008B6A8B" w:rsidRDefault="00C41E10" w:rsidP="00AC3D42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C41E10" w:rsidRPr="009752DA" w14:paraId="728B69B2" w14:textId="77777777" w:rsidTr="00AC3D42">
        <w:trPr>
          <w:trHeight w:val="6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333E4A91" w14:textId="77777777" w:rsidR="00C41E10" w:rsidRPr="008B6A8B" w:rsidRDefault="00C41E10" w:rsidP="00AC3D42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  <w:r w:rsidRPr="008B6A8B">
              <w:rPr>
                <w:rFonts w:cstheme="minorHAnsi"/>
              </w:rPr>
              <w:t xml:space="preserve">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0D78FFA7" w14:textId="77777777" w:rsidR="00D50FAD" w:rsidRDefault="00C41E10" w:rsidP="00AC3D42">
            <w:pPr>
              <w:spacing w:after="0" w:line="288" w:lineRule="auto"/>
              <w:rPr>
                <w:rFonts w:cstheme="minorHAnsi"/>
              </w:rPr>
            </w:pPr>
            <w:r w:rsidRPr="008B6A8B">
              <w:rPr>
                <w:rFonts w:cstheme="minorHAnsi"/>
              </w:rPr>
              <w:t xml:space="preserve">Devising Period: </w:t>
            </w:r>
          </w:p>
          <w:p w14:paraId="3C41339F" w14:textId="3C25D553" w:rsidR="00D50FAD" w:rsidRPr="00D50FAD" w:rsidRDefault="00D50FAD" w:rsidP="00D50FA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D50FAD">
              <w:rPr>
                <w:rFonts w:cstheme="minorHAnsi"/>
              </w:rPr>
              <w:t xml:space="preserve">Monologues </w:t>
            </w:r>
            <w:r w:rsidR="009367E7">
              <w:rPr>
                <w:rFonts w:cstheme="minorHAnsi"/>
              </w:rPr>
              <w:t>(see script in portfolio)</w:t>
            </w:r>
          </w:p>
          <w:p w14:paraId="2D8F0C15" w14:textId="0CA6CBA8" w:rsidR="00D50FAD" w:rsidRPr="00D50FAD" w:rsidRDefault="00C41E10" w:rsidP="00D50FA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D50FAD">
              <w:rPr>
                <w:rFonts w:cstheme="minorHAnsi"/>
              </w:rPr>
              <w:t xml:space="preserve">Performance </w:t>
            </w:r>
            <w:r w:rsidR="00D50FAD" w:rsidRPr="00D50FAD">
              <w:rPr>
                <w:rFonts w:cstheme="minorHAnsi"/>
              </w:rPr>
              <w:t>S</w:t>
            </w:r>
            <w:r w:rsidRPr="00D50FAD">
              <w:rPr>
                <w:rFonts w:cstheme="minorHAnsi"/>
              </w:rPr>
              <w:t>trateg</w:t>
            </w:r>
            <w:r w:rsidR="00D50FAD" w:rsidRPr="00D50FAD">
              <w:rPr>
                <w:rFonts w:cstheme="minorHAnsi"/>
              </w:rPr>
              <w:t>y</w:t>
            </w:r>
            <w:r w:rsidR="009367E7">
              <w:rPr>
                <w:rFonts w:cstheme="minorHAnsi"/>
              </w:rPr>
              <w:t xml:space="preserve"> (see supplementary material in portfolio)</w:t>
            </w:r>
          </w:p>
          <w:p w14:paraId="77BF76F7" w14:textId="72E34180" w:rsidR="00C41E10" w:rsidRPr="009367E7" w:rsidRDefault="00D50FAD" w:rsidP="009367E7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theme="minorHAnsi"/>
              </w:rPr>
            </w:pPr>
            <w:r w:rsidRPr="00D50FAD">
              <w:rPr>
                <w:rFonts w:cstheme="minorHAnsi"/>
              </w:rPr>
              <w:t xml:space="preserve">Dramatical </w:t>
            </w:r>
            <w:proofErr w:type="gramStart"/>
            <w:r w:rsidRPr="00D50FAD">
              <w:rPr>
                <w:rFonts w:cstheme="minorHAnsi"/>
              </w:rPr>
              <w:t xml:space="preserve">strategy </w:t>
            </w:r>
            <w:r w:rsidR="00C41E10" w:rsidRPr="00D50FAD">
              <w:rPr>
                <w:rFonts w:cstheme="minorHAnsi"/>
              </w:rPr>
              <w:t xml:space="preserve"> </w:t>
            </w:r>
            <w:r w:rsidR="009367E7">
              <w:rPr>
                <w:rFonts w:cstheme="minorHAnsi"/>
              </w:rPr>
              <w:t>(</w:t>
            </w:r>
            <w:proofErr w:type="gramEnd"/>
            <w:r w:rsidR="009367E7">
              <w:rPr>
                <w:rFonts w:cstheme="minorHAnsi"/>
              </w:rPr>
              <w:t>see supplementary material in portfolio)</w:t>
            </w:r>
          </w:p>
          <w:p w14:paraId="1ABDE8F5" w14:textId="77777777" w:rsidR="00C41E10" w:rsidRDefault="00C41E10" w:rsidP="00AC3D42">
            <w:pPr>
              <w:spacing w:after="0" w:line="288" w:lineRule="auto"/>
              <w:rPr>
                <w:rFonts w:cstheme="minorHAnsi"/>
              </w:rPr>
            </w:pPr>
          </w:p>
          <w:p w14:paraId="1AA53847" w14:textId="77777777" w:rsidR="009367E7" w:rsidRPr="009367E7" w:rsidRDefault="00C41E10" w:rsidP="009367E7">
            <w:pPr>
              <w:spacing w:after="0" w:line="288" w:lineRule="auto"/>
              <w:rPr>
                <w:rFonts w:cstheme="minorHAnsi"/>
              </w:rPr>
            </w:pPr>
            <w:r w:rsidRPr="009367E7">
              <w:rPr>
                <w:rFonts w:cstheme="minorHAnsi"/>
              </w:rPr>
              <w:t xml:space="preserve">Development of accompanying materials </w:t>
            </w:r>
            <w:r w:rsidR="009367E7" w:rsidRPr="009367E7">
              <w:rPr>
                <w:rFonts w:cstheme="minorHAnsi"/>
              </w:rPr>
              <w:t>(see supplementary material in portfolio)</w:t>
            </w:r>
          </w:p>
          <w:p w14:paraId="47FDF010" w14:textId="7EF3040C" w:rsidR="009367E7" w:rsidRPr="009367E7" w:rsidRDefault="00C41E10" w:rsidP="009367E7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cstheme="minorHAnsi"/>
              </w:rPr>
            </w:pPr>
            <w:r w:rsidRPr="009367E7">
              <w:rPr>
                <w:rFonts w:cstheme="minorHAnsi"/>
              </w:rPr>
              <w:t xml:space="preserve">pre and pose questionnaires </w:t>
            </w:r>
          </w:p>
          <w:p w14:paraId="02F1512A" w14:textId="77777777" w:rsidR="009367E7" w:rsidRPr="009367E7" w:rsidRDefault="00C41E10" w:rsidP="009367E7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cstheme="minorHAnsi"/>
              </w:rPr>
            </w:pPr>
            <w:r w:rsidRPr="009367E7">
              <w:rPr>
                <w:rFonts w:cstheme="minorHAnsi"/>
              </w:rPr>
              <w:t>information sheets</w:t>
            </w:r>
          </w:p>
          <w:p w14:paraId="10E22D43" w14:textId="77777777" w:rsidR="009367E7" w:rsidRPr="009367E7" w:rsidRDefault="00C41E10" w:rsidP="009367E7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cstheme="minorHAnsi"/>
              </w:rPr>
            </w:pPr>
            <w:r w:rsidRPr="009367E7">
              <w:rPr>
                <w:rFonts w:cstheme="minorHAnsi"/>
              </w:rPr>
              <w:t>menu</w:t>
            </w:r>
          </w:p>
          <w:p w14:paraId="0743CDDB" w14:textId="4E53C680" w:rsidR="00C41E10" w:rsidRPr="009367E7" w:rsidRDefault="00C41E10" w:rsidP="009367E7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cstheme="minorHAnsi"/>
              </w:rPr>
            </w:pPr>
            <w:r w:rsidRPr="009367E7">
              <w:rPr>
                <w:rFonts w:cstheme="minorHAnsi"/>
              </w:rPr>
              <w:t>prompts</w:t>
            </w:r>
          </w:p>
          <w:p w14:paraId="4F3D023B" w14:textId="77777777" w:rsidR="00C41E10" w:rsidRPr="008B6A8B" w:rsidRDefault="00C41E10" w:rsidP="00AC3D42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D50FAD" w:rsidRPr="009752DA" w14:paraId="6B0E0429" w14:textId="77777777" w:rsidTr="00E31652">
        <w:trPr>
          <w:trHeight w:val="14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6962D0D1" w14:textId="77777777" w:rsidR="00D50FAD" w:rsidRPr="008B6A8B" w:rsidRDefault="00D50FAD" w:rsidP="00AC3D42">
            <w:pPr>
              <w:spacing w:after="0" w:line="288" w:lineRule="auto"/>
              <w:rPr>
                <w:rFonts w:cstheme="minorHAnsi"/>
              </w:rPr>
            </w:pPr>
            <w:r w:rsidRPr="008B6A8B">
              <w:rPr>
                <w:rFonts w:cstheme="minorHAnsi"/>
              </w:rPr>
              <w:lastRenderedPageBreak/>
              <w:t>October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0B2766E4" w14:textId="77777777" w:rsidR="00D50FAD" w:rsidRPr="008B6A8B" w:rsidRDefault="00D50FAD" w:rsidP="00AC3D42">
            <w:pPr>
              <w:pStyle w:val="Body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Attended </w:t>
            </w:r>
            <w:r w:rsidRPr="008B6A8B">
              <w:rPr>
                <w:rFonts w:asciiTheme="minorHAnsi" w:hAnsiTheme="minorHAnsi" w:cstheme="minorHAnsi"/>
                <w:lang w:val="en-US"/>
              </w:rPr>
              <w:t xml:space="preserve">Day of the Dead Celebrations, University of </w:t>
            </w:r>
            <w:proofErr w:type="spellStart"/>
            <w:r w:rsidRPr="008B6A8B">
              <w:rPr>
                <w:rFonts w:asciiTheme="minorHAnsi" w:hAnsiTheme="minorHAnsi" w:cstheme="minorHAnsi"/>
                <w:lang w:val="en-US"/>
              </w:rPr>
              <w:t>Salford</w:t>
            </w:r>
            <w:proofErr w:type="spellEnd"/>
          </w:p>
          <w:p w14:paraId="01A2E5CA" w14:textId="77777777" w:rsidR="00D50FAD" w:rsidRDefault="00D50FAD" w:rsidP="00AC3D42">
            <w:pPr>
              <w:pStyle w:val="Body"/>
              <w:rPr>
                <w:rFonts w:asciiTheme="minorHAnsi" w:hAnsiTheme="minorHAnsi" w:cstheme="minorHAnsi"/>
              </w:rPr>
            </w:pPr>
            <w:r w:rsidRPr="008B6A8B">
              <w:rPr>
                <w:rFonts w:asciiTheme="minorHAnsi" w:hAnsiTheme="minorHAnsi" w:cstheme="minorHAnsi"/>
                <w:lang w:val="en-US"/>
              </w:rPr>
              <w:t>Second and third Death Dinner</w:t>
            </w:r>
            <w:r>
              <w:rPr>
                <w:rFonts w:asciiTheme="minorHAnsi" w:hAnsiTheme="minorHAnsi" w:cstheme="minorHAnsi"/>
                <w:lang w:val="en-US"/>
              </w:rPr>
              <w:t>: c</w:t>
            </w:r>
            <w:r w:rsidRPr="008B6A8B">
              <w:rPr>
                <w:rFonts w:asciiTheme="minorHAnsi" w:hAnsiTheme="minorHAnsi" w:cstheme="minorHAnsi"/>
                <w:lang w:val="en-US"/>
              </w:rPr>
              <w:t>ompletion of all t</w:t>
            </w:r>
            <w:proofErr w:type="spellStart"/>
            <w:r w:rsidRPr="008B6A8B">
              <w:rPr>
                <w:rFonts w:asciiTheme="minorHAnsi" w:hAnsiTheme="minorHAnsi" w:cstheme="minorHAnsi"/>
              </w:rPr>
              <w:t>hree</w:t>
            </w:r>
            <w:proofErr w:type="spellEnd"/>
            <w:r w:rsidRPr="008B6A8B">
              <w:rPr>
                <w:rFonts w:asciiTheme="minorHAnsi" w:hAnsiTheme="minorHAnsi" w:cstheme="minorHAnsi"/>
              </w:rPr>
              <w:t xml:space="preserve"> dinners with one week in between each for reflection </w:t>
            </w:r>
          </w:p>
          <w:p w14:paraId="61562942" w14:textId="77777777" w:rsidR="00D50FAD" w:rsidRPr="008B6A8B" w:rsidRDefault="00D50FAD" w:rsidP="00AC3D42">
            <w:pPr>
              <w:pStyle w:val="Body"/>
              <w:rPr>
                <w:rFonts w:asciiTheme="minorHAnsi" w:hAnsiTheme="minorHAnsi" w:cstheme="minorHAnsi"/>
                <w:lang w:val="en-US"/>
              </w:rPr>
            </w:pPr>
            <w:r w:rsidRPr="008B6A8B">
              <w:rPr>
                <w:rFonts w:asciiTheme="minorHAnsi" w:hAnsiTheme="minorHAnsi" w:cstheme="minorHAnsi"/>
              </w:rPr>
              <w:t xml:space="preserve">Analysis of questioners, anecdotal responses and documentation (photographs and video). </w:t>
            </w:r>
          </w:p>
          <w:p w14:paraId="5E54820D" w14:textId="77777777" w:rsidR="00D50FAD" w:rsidRPr="008B6A8B" w:rsidRDefault="00D50FAD" w:rsidP="00AC3D42">
            <w:pPr>
              <w:pStyle w:val="Body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50FAD" w:rsidRPr="009752DA" w14:paraId="7CF40F7D" w14:textId="77777777" w:rsidTr="00AC3D42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13C29820" w14:textId="279CD8C5" w:rsidR="00D50FAD" w:rsidRPr="008B6A8B" w:rsidRDefault="00D50FAD" w:rsidP="00AC3D42">
            <w:pPr>
              <w:spacing w:after="0" w:line="288" w:lineRule="auto"/>
              <w:rPr>
                <w:rFonts w:cstheme="minorHAnsi"/>
              </w:rPr>
            </w:pPr>
            <w:r w:rsidRPr="008B6A8B">
              <w:rPr>
                <w:rFonts w:cstheme="minorHAnsi"/>
              </w:rPr>
              <w:t>November</w:t>
            </w:r>
            <w:r w:rsidR="009367E7">
              <w:rPr>
                <w:rFonts w:cstheme="minorHAnsi"/>
              </w:rPr>
              <w:t xml:space="preserve">/ </w:t>
            </w:r>
            <w:proofErr w:type="gramStart"/>
            <w:r w:rsidR="009367E7">
              <w:rPr>
                <w:rFonts w:cstheme="minorHAnsi"/>
              </w:rPr>
              <w:t xml:space="preserve">December </w:t>
            </w:r>
            <w:r w:rsidRPr="008B6A8B">
              <w:rPr>
                <w:rFonts w:cstheme="minorHAnsi"/>
              </w:rPr>
              <w:t xml:space="preserve"> 2018</w:t>
            </w:r>
            <w:proofErr w:type="gramEnd"/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4179AFA1" w14:textId="77777777" w:rsidR="00D50FAD" w:rsidRDefault="00D50FAD" w:rsidP="00AC3D42">
            <w:pPr>
              <w:pStyle w:val="Body"/>
              <w:rPr>
                <w:rFonts w:asciiTheme="minorHAnsi" w:hAnsiTheme="minorHAnsi" w:cstheme="minorHAnsi"/>
              </w:rPr>
            </w:pPr>
            <w:r w:rsidRPr="008B6A8B">
              <w:rPr>
                <w:rFonts w:asciiTheme="minorHAnsi" w:hAnsiTheme="minorHAnsi" w:cstheme="minorHAnsi"/>
              </w:rPr>
              <w:t xml:space="preserve">Write </w:t>
            </w:r>
            <w:r>
              <w:rPr>
                <w:rFonts w:asciiTheme="minorHAnsi" w:hAnsiTheme="minorHAnsi" w:cstheme="minorHAnsi"/>
              </w:rPr>
              <w:t>up discussion of findings</w:t>
            </w:r>
          </w:p>
          <w:p w14:paraId="5900561A" w14:textId="77777777" w:rsidR="00D50FAD" w:rsidRPr="008B6A8B" w:rsidRDefault="00D50FAD" w:rsidP="00C41E10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9367E7" w:rsidRPr="009752DA" w14:paraId="263AE00E" w14:textId="77777777" w:rsidTr="002A1D56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1189E387" w14:textId="460355D9" w:rsidR="009367E7" w:rsidRDefault="009367E7" w:rsidP="00AC3D42">
            <w:pPr>
              <w:spacing w:after="0" w:line="288" w:lineRule="auto"/>
              <w:rPr>
                <w:rFonts w:cstheme="minorHAnsi"/>
              </w:rPr>
            </w:pPr>
            <w:r w:rsidRPr="008B6A8B">
              <w:rPr>
                <w:rFonts w:cstheme="minorHAnsi"/>
              </w:rPr>
              <w:t>January</w:t>
            </w:r>
            <w:r>
              <w:rPr>
                <w:rFonts w:cstheme="minorHAnsi"/>
              </w:rPr>
              <w:t>/ February</w:t>
            </w:r>
            <w:r w:rsidRPr="008B6A8B">
              <w:rPr>
                <w:rFonts w:cstheme="minorHAnsi"/>
              </w:rPr>
              <w:t xml:space="preserve"> 2019</w:t>
            </w:r>
          </w:p>
          <w:p w14:paraId="71EA5D59" w14:textId="77777777" w:rsidR="009367E7" w:rsidRDefault="009367E7" w:rsidP="00AC3D42">
            <w:pPr>
              <w:spacing w:after="0" w:line="288" w:lineRule="auto"/>
              <w:rPr>
                <w:rFonts w:cstheme="minorHAnsi"/>
              </w:rPr>
            </w:pPr>
          </w:p>
          <w:p w14:paraId="3A032BC4" w14:textId="16D5577C" w:rsidR="009367E7" w:rsidRPr="00D50FAD" w:rsidRDefault="009367E7" w:rsidP="00AC3D42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12B4BB79" w14:textId="692DAA92" w:rsidR="009367E7" w:rsidRDefault="009367E7" w:rsidP="00C41E10">
            <w:pPr>
              <w:pStyle w:val="Body"/>
              <w:rPr>
                <w:rFonts w:asciiTheme="minorHAnsi" w:hAnsiTheme="minorHAnsi" w:cstheme="minorHAnsi"/>
              </w:rPr>
            </w:pPr>
            <w:r w:rsidRPr="009367E7">
              <w:rPr>
                <w:rFonts w:asciiTheme="minorHAnsi" w:hAnsiTheme="minorHAnsi" w:cstheme="minorHAnsi"/>
              </w:rPr>
              <w:t>Develop Performance and Death Symposium</w:t>
            </w:r>
            <w:r w:rsidR="00906DDD">
              <w:rPr>
                <w:rFonts w:asciiTheme="minorHAnsi" w:hAnsiTheme="minorHAnsi" w:cstheme="minorHAnsi"/>
              </w:rPr>
              <w:t xml:space="preserve"> (collaboration between </w:t>
            </w:r>
            <w:r w:rsidRPr="009367E7">
              <w:rPr>
                <w:rFonts w:asciiTheme="minorHAnsi" w:hAnsiTheme="minorHAnsi" w:cstheme="minorHAnsi"/>
              </w:rPr>
              <w:t>Sick! Festival and New Adelphi Theatre/</w:t>
            </w:r>
            <w:proofErr w:type="spellStart"/>
            <w:r w:rsidRPr="009367E7">
              <w:rPr>
                <w:rFonts w:asciiTheme="minorHAnsi" w:hAnsiTheme="minorHAnsi" w:cstheme="minorHAnsi"/>
              </w:rPr>
              <w:t>UoS</w:t>
            </w:r>
            <w:proofErr w:type="spellEnd"/>
            <w:r w:rsidR="00906DDD">
              <w:rPr>
                <w:rFonts w:asciiTheme="minorHAnsi" w:hAnsiTheme="minorHAnsi" w:cstheme="minorHAnsi"/>
              </w:rPr>
              <w:t>)</w:t>
            </w:r>
          </w:p>
          <w:p w14:paraId="2FBE9BA3" w14:textId="77777777" w:rsidR="009367E7" w:rsidRDefault="009367E7" w:rsidP="00C41E10">
            <w:pPr>
              <w:pStyle w:val="Body"/>
              <w:rPr>
                <w:rFonts w:asciiTheme="minorHAnsi" w:hAnsiTheme="minorHAnsi" w:cstheme="minorHAnsi"/>
              </w:rPr>
            </w:pPr>
          </w:p>
          <w:p w14:paraId="2D014EDB" w14:textId="27AF0AB5" w:rsidR="009367E7" w:rsidRPr="009367E7" w:rsidRDefault="009367E7" w:rsidP="00C41E10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documentation for portfolio (video material, see portfolio)</w:t>
            </w:r>
          </w:p>
        </w:tc>
      </w:tr>
      <w:tr w:rsidR="009367E7" w:rsidRPr="009752DA" w14:paraId="61DE7420" w14:textId="77777777" w:rsidTr="002A1D56">
        <w:trPr>
          <w:trHeight w:val="567"/>
        </w:trPr>
        <w:tc>
          <w:tcPr>
            <w:tcW w:w="1808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1694DB12" w14:textId="3034D8F8" w:rsidR="009367E7" w:rsidRPr="008B6A8B" w:rsidRDefault="009367E7" w:rsidP="00AC3D42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  <w:r w:rsidRPr="008B6A8B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59378A35" w14:textId="77777777" w:rsidR="00906DDD" w:rsidRPr="00906DDD" w:rsidRDefault="009367E7" w:rsidP="00906DDD">
            <w:pPr>
              <w:pStyle w:val="Body"/>
              <w:rPr>
                <w:rFonts w:asciiTheme="minorHAnsi" w:hAnsiTheme="minorHAnsi" w:cstheme="minorHAnsi"/>
              </w:rPr>
            </w:pPr>
            <w:r w:rsidRPr="00906DDD">
              <w:rPr>
                <w:rFonts w:asciiTheme="minorHAnsi" w:hAnsiTheme="minorHAnsi" w:cstheme="minorHAnsi"/>
              </w:rPr>
              <w:t xml:space="preserve">Development of Death, Dinners and Performance piece for </w:t>
            </w:r>
            <w:r w:rsidR="00906DDD" w:rsidRPr="00906DDD">
              <w:rPr>
                <w:rFonts w:asciiTheme="minorHAnsi" w:hAnsiTheme="minorHAnsi" w:cstheme="minorHAnsi"/>
              </w:rPr>
              <w:t>Performance and Death Symposium (collaboration between Sick! Festival and New Adelphi Theatre/</w:t>
            </w:r>
            <w:proofErr w:type="spellStart"/>
            <w:r w:rsidR="00906DDD" w:rsidRPr="00906DDD">
              <w:rPr>
                <w:rFonts w:asciiTheme="minorHAnsi" w:hAnsiTheme="minorHAnsi" w:cstheme="minorHAnsi"/>
              </w:rPr>
              <w:t>UoS</w:t>
            </w:r>
            <w:proofErr w:type="spellEnd"/>
            <w:r w:rsidR="00906DDD" w:rsidRPr="00906DDD">
              <w:rPr>
                <w:rFonts w:asciiTheme="minorHAnsi" w:hAnsiTheme="minorHAnsi" w:cstheme="minorHAnsi"/>
              </w:rPr>
              <w:t>)</w:t>
            </w:r>
          </w:p>
          <w:p w14:paraId="42BDED9E" w14:textId="77777777" w:rsidR="00906DDD" w:rsidRDefault="00906DDD" w:rsidP="00906DDD">
            <w:pPr>
              <w:pStyle w:val="Body"/>
              <w:rPr>
                <w:rFonts w:asciiTheme="minorHAnsi" w:hAnsiTheme="minorHAnsi" w:cstheme="minorHAnsi"/>
              </w:rPr>
            </w:pPr>
          </w:p>
          <w:p w14:paraId="0ABD82DF" w14:textId="77777777" w:rsidR="009367E7" w:rsidRDefault="00906DDD" w:rsidP="00906DDD">
            <w:pPr>
              <w:pStyle w:val="Body"/>
              <w:rPr>
                <w:rFonts w:asciiTheme="minorHAnsi" w:hAnsiTheme="minorHAnsi" w:cstheme="minorHAnsi"/>
              </w:rPr>
            </w:pPr>
            <w:r w:rsidRPr="00906DDD">
              <w:rPr>
                <w:rFonts w:asciiTheme="minorHAnsi" w:hAnsiTheme="minorHAnsi" w:cstheme="minorHAnsi"/>
              </w:rPr>
              <w:t xml:space="preserve">Host </w:t>
            </w:r>
            <w:r w:rsidRPr="00906DDD">
              <w:rPr>
                <w:rFonts w:asciiTheme="minorHAnsi" w:hAnsiTheme="minorHAnsi" w:cstheme="minorHAnsi"/>
              </w:rPr>
              <w:t>Performance and Death Symposium (Sick! Festival and New Adelphi Theatre/</w:t>
            </w:r>
            <w:proofErr w:type="spellStart"/>
            <w:r w:rsidRPr="00906DDD">
              <w:rPr>
                <w:rFonts w:asciiTheme="minorHAnsi" w:hAnsiTheme="minorHAnsi" w:cstheme="minorHAnsi"/>
              </w:rPr>
              <w:t>UoS</w:t>
            </w:r>
            <w:proofErr w:type="spellEnd"/>
            <w:r w:rsidRPr="00906DDD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at the New Adelphi Theatre, University of Salford</w:t>
            </w:r>
          </w:p>
          <w:p w14:paraId="2D95AB6E" w14:textId="1DEF91EA" w:rsidR="00906DDD" w:rsidRPr="00906DDD" w:rsidRDefault="00906DDD" w:rsidP="00906DDD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9367E7" w:rsidRPr="008B6A8B" w14:paraId="046892BE" w14:textId="77777777" w:rsidTr="00AC3D42">
        <w:trPr>
          <w:trHeight w:val="567"/>
        </w:trPr>
        <w:tc>
          <w:tcPr>
            <w:tcW w:w="1808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2E19CF4F" w14:textId="69BDEE6B" w:rsidR="009367E7" w:rsidRPr="00906DDD" w:rsidRDefault="009367E7" w:rsidP="00AC3D42">
            <w:pPr>
              <w:spacing w:after="0" w:line="288" w:lineRule="auto"/>
              <w:rPr>
                <w:rFonts w:cstheme="minorHAnsi"/>
              </w:rPr>
            </w:pPr>
            <w:r w:rsidRPr="00906DDD">
              <w:rPr>
                <w:rFonts w:cstheme="minorHAnsi"/>
              </w:rPr>
              <w:t>Summer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4E0DD9C7" w14:textId="15222488" w:rsidR="009367E7" w:rsidRPr="00906DDD" w:rsidRDefault="00906DDD" w:rsidP="00906DDD">
            <w:pPr>
              <w:pStyle w:val="Body"/>
              <w:rPr>
                <w:rFonts w:asciiTheme="minorHAnsi" w:hAnsiTheme="minorHAnsi" w:cstheme="minorHAnsi"/>
              </w:rPr>
            </w:pPr>
            <w:r w:rsidRPr="00906DDD">
              <w:rPr>
                <w:rFonts w:asciiTheme="minorHAnsi" w:hAnsiTheme="minorHAnsi" w:cstheme="minorHAnsi"/>
              </w:rPr>
              <w:t xml:space="preserve">Development of Death, Dinners and Performance piece for Sick! </w:t>
            </w:r>
            <w:r w:rsidRPr="00906DDD">
              <w:rPr>
                <w:rFonts w:asciiTheme="minorHAnsi" w:hAnsiTheme="minorHAnsi" w:cstheme="minorHAnsi"/>
              </w:rPr>
              <w:t xml:space="preserve">Festival, </w:t>
            </w:r>
            <w:r w:rsidRPr="00906DDD">
              <w:rPr>
                <w:rFonts w:asciiTheme="minorHAnsi" w:hAnsiTheme="minorHAnsi" w:cstheme="minorHAnsi"/>
              </w:rPr>
              <w:t xml:space="preserve">2019 </w:t>
            </w:r>
          </w:p>
        </w:tc>
      </w:tr>
      <w:tr w:rsidR="009367E7" w:rsidRPr="009733B9" w14:paraId="40801D2B" w14:textId="77777777" w:rsidTr="00AC3D42">
        <w:trPr>
          <w:trHeight w:val="567"/>
        </w:trPr>
        <w:tc>
          <w:tcPr>
            <w:tcW w:w="1808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3AD248A2" w14:textId="0BD9A119" w:rsidR="009367E7" w:rsidRPr="008B6A8B" w:rsidRDefault="00906DDD" w:rsidP="00AC3D42">
            <w:pPr>
              <w:spacing w:after="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October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1F2DF0EB" w14:textId="42CB4CB7" w:rsidR="009367E7" w:rsidRPr="009733B9" w:rsidRDefault="00906DDD" w:rsidP="00AC3D42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Performance: Death Dinners and Performance Piece, Sick! Festival, 2019</w:t>
            </w:r>
          </w:p>
        </w:tc>
      </w:tr>
      <w:tr w:rsidR="009367E7" w:rsidRPr="008B6A8B" w14:paraId="60C0001F" w14:textId="77777777" w:rsidTr="00AC3D42">
        <w:trPr>
          <w:trHeight w:val="567"/>
        </w:trPr>
        <w:tc>
          <w:tcPr>
            <w:tcW w:w="1808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0DEBE480" w14:textId="5F63B2C3" w:rsidR="009367E7" w:rsidRPr="008B6A8B" w:rsidRDefault="009367E7" w:rsidP="00AC3D42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nil"/>
              <w:right w:val="nil"/>
            </w:tcBorders>
          </w:tcPr>
          <w:p w14:paraId="2DA9A8DD" w14:textId="648FB76C" w:rsidR="009367E7" w:rsidRPr="008B6A8B" w:rsidRDefault="009367E7" w:rsidP="00AC3D42">
            <w:pPr>
              <w:spacing w:line="288" w:lineRule="auto"/>
              <w:rPr>
                <w:rFonts w:cstheme="minorHAnsi"/>
              </w:rPr>
            </w:pPr>
          </w:p>
        </w:tc>
      </w:tr>
    </w:tbl>
    <w:p w14:paraId="40D19D4C" w14:textId="77777777" w:rsidR="00C41E10" w:rsidRDefault="00C41E10" w:rsidP="00C41E10">
      <w:pPr>
        <w:spacing w:after="0"/>
        <w:rPr>
          <w:b/>
        </w:rPr>
      </w:pPr>
    </w:p>
    <w:p w14:paraId="24F392A2" w14:textId="77777777" w:rsidR="00C41E10" w:rsidRDefault="00C41E10" w:rsidP="00C41E10">
      <w:pPr>
        <w:spacing w:after="0"/>
        <w:rPr>
          <w:b/>
        </w:rPr>
      </w:pPr>
      <w:bookmarkStart w:id="0" w:name="_GoBack"/>
      <w:bookmarkEnd w:id="0"/>
    </w:p>
    <w:p w14:paraId="08947C3E" w14:textId="77777777" w:rsidR="00847760" w:rsidRDefault="00906DDD"/>
    <w:sectPr w:rsidR="00847760" w:rsidSect="00806E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348"/>
    <w:multiLevelType w:val="hybridMultilevel"/>
    <w:tmpl w:val="027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641"/>
    <w:multiLevelType w:val="hybridMultilevel"/>
    <w:tmpl w:val="E4B8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4D5E"/>
    <w:multiLevelType w:val="hybridMultilevel"/>
    <w:tmpl w:val="CE04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61514"/>
    <w:multiLevelType w:val="hybridMultilevel"/>
    <w:tmpl w:val="8B1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0"/>
    <w:rsid w:val="00084AD9"/>
    <w:rsid w:val="00806EFD"/>
    <w:rsid w:val="00906DDD"/>
    <w:rsid w:val="009367E7"/>
    <w:rsid w:val="0095541B"/>
    <w:rsid w:val="00C41E10"/>
    <w:rsid w:val="00D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DF80"/>
  <w15:chartTrackingRefBased/>
  <w15:docId w15:val="{76B2D683-F477-8747-A5A5-27D82074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E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10"/>
    <w:pPr>
      <w:ind w:left="720"/>
      <w:contextualSpacing/>
    </w:pPr>
  </w:style>
  <w:style w:type="paragraph" w:customStyle="1" w:styleId="Body">
    <w:name w:val="Body"/>
    <w:rsid w:val="00C41E10"/>
    <w:rPr>
      <w:rFonts w:ascii="Helvetica" w:eastAsia="Arial Unicode MS" w:hAnsi="Arial Unicode MS" w:cs="Arial Unicode MS"/>
      <w:color w:val="000000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C4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mccormick</dc:creator>
  <cp:keywords/>
  <dc:description/>
  <cp:lastModifiedBy>McCormick Sheila</cp:lastModifiedBy>
  <cp:revision>2</cp:revision>
  <cp:lastPrinted>2019-01-18T15:09:00Z</cp:lastPrinted>
  <dcterms:created xsi:type="dcterms:W3CDTF">2019-02-21T12:16:00Z</dcterms:created>
  <dcterms:modified xsi:type="dcterms:W3CDTF">2019-02-21T12:16:00Z</dcterms:modified>
</cp:coreProperties>
</file>