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8153A" w14:textId="77777777" w:rsidR="00402397" w:rsidRDefault="00402397" w:rsidP="00402397">
      <w:pPr>
        <w:spacing w:after="18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noProof/>
        </w:rPr>
        <w:drawing>
          <wp:inline distT="0" distB="0" distL="114300" distR="114300" wp14:anchorId="16BC9E20" wp14:editId="5D0AFC67">
            <wp:extent cx="1190625" cy="75637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 l="-2084" r="-2086" b="-4768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5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72F97B" w14:textId="77777777" w:rsidR="00402397" w:rsidRDefault="00402397" w:rsidP="00402397">
      <w:pPr>
        <w:spacing w:after="12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School of Arts &amp; Media</w:t>
      </w:r>
    </w:p>
    <w:p w14:paraId="04D9D25B" w14:textId="77777777" w:rsidR="00402397" w:rsidRDefault="00402397" w:rsidP="00402397">
      <w:pPr>
        <w:spacing w:after="12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</w:p>
    <w:p w14:paraId="3367AB7A" w14:textId="13E62BD3" w:rsidR="00402397" w:rsidRPr="00402397" w:rsidRDefault="00402397" w:rsidP="00402397">
      <w:pPr>
        <w:spacing w:after="120" w:line="288" w:lineRule="auto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  <w:color w:val="808080"/>
          <w:sz w:val="20"/>
          <w:szCs w:val="20"/>
        </w:rPr>
        <w:t>RESEARCHER</w:t>
      </w:r>
      <w:r>
        <w:rPr>
          <w:rFonts w:ascii="Helvetica Neue" w:eastAsia="Helvetica Neue" w:hAnsi="Helvetica Neue" w:cs="Helvetica Neue"/>
          <w:b/>
          <w:color w:val="808080"/>
        </w:rPr>
        <w:t xml:space="preserve">: </w:t>
      </w:r>
      <w:r w:rsidRPr="00402397">
        <w:rPr>
          <w:rFonts w:ascii="Helvetica Neue" w:eastAsia="Helvetica Neue" w:hAnsi="Helvetica Neue" w:cs="Helvetica Neue"/>
          <w:b/>
          <w:color w:val="auto"/>
        </w:rPr>
        <w:t>Scott Thurston and Sarie Mairs Slee</w:t>
      </w:r>
    </w:p>
    <w:p w14:paraId="2B2A2690" w14:textId="0422B2D5" w:rsidR="00402397" w:rsidRDefault="00402397" w:rsidP="00402397">
      <w:pPr>
        <w:spacing w:after="36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808080"/>
          <w:sz w:val="20"/>
          <w:szCs w:val="20"/>
        </w:rPr>
        <w:t>UOA:</w:t>
      </w:r>
      <w:r>
        <w:rPr>
          <w:rFonts w:ascii="Helvetica Neue" w:eastAsia="Helvetica Neue" w:hAnsi="Helvetica Neue" w:cs="Helvetica Neue"/>
          <w:b/>
        </w:rPr>
        <w:t xml:space="preserve">  </w:t>
      </w:r>
      <w:r w:rsidR="0004738F">
        <w:rPr>
          <w:rFonts w:ascii="Helvetica Neue" w:eastAsia="Helvetica Neue" w:hAnsi="Helvetica Neue" w:cs="Helvetica Neue"/>
          <w:b/>
        </w:rPr>
        <w:t>27 (or 33)</w:t>
      </w:r>
      <w:bookmarkStart w:id="0" w:name="_GoBack"/>
      <w:bookmarkEnd w:id="0"/>
    </w:p>
    <w:p w14:paraId="0B16217B" w14:textId="77777777" w:rsidR="00402397" w:rsidRDefault="00402397" w:rsidP="00402397">
      <w:pPr>
        <w:spacing w:after="240" w:line="288" w:lineRule="auto"/>
      </w:pPr>
      <w:r>
        <w:rPr>
          <w:color w:val="C00000"/>
          <w:sz w:val="48"/>
          <w:szCs w:val="48"/>
        </w:rPr>
        <w:t>Research Timeline</w:t>
      </w:r>
    </w:p>
    <w:tbl>
      <w:tblPr>
        <w:tblW w:w="9145" w:type="dxa"/>
        <w:tblInd w:w="-113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1808"/>
        <w:gridCol w:w="7337"/>
      </w:tblGrid>
      <w:tr w:rsidR="00402397" w:rsidRPr="005B12C3" w14:paraId="3EA05841" w14:textId="77777777" w:rsidTr="009046F6">
        <w:trPr>
          <w:trHeight w:val="550"/>
        </w:trPr>
        <w:tc>
          <w:tcPr>
            <w:tcW w:w="1808" w:type="dxa"/>
            <w:tcBorders>
              <w:bottom w:val="nil"/>
              <w:right w:val="single" w:sz="6" w:space="0" w:color="FFFFFF"/>
            </w:tcBorders>
            <w:shd w:val="clear" w:color="auto" w:fill="CADBDF"/>
          </w:tcPr>
          <w:p w14:paraId="6B0F23E1" w14:textId="77777777" w:rsidR="00402397" w:rsidRPr="005B12C3" w:rsidRDefault="00402397" w:rsidP="009046F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B12C3">
              <w:rPr>
                <w:rFonts w:ascii="Arial" w:hAnsi="Arial" w:cs="Arial"/>
                <w:b/>
                <w:i/>
                <w:sz w:val="22"/>
                <w:szCs w:val="22"/>
              </w:rPr>
              <w:t>Date</w:t>
            </w:r>
          </w:p>
        </w:tc>
        <w:tc>
          <w:tcPr>
            <w:tcW w:w="7337" w:type="dxa"/>
            <w:tcBorders>
              <w:left w:val="single" w:sz="6" w:space="0" w:color="FFFFFF"/>
              <w:bottom w:val="nil"/>
            </w:tcBorders>
            <w:shd w:val="clear" w:color="auto" w:fill="CADBDF"/>
          </w:tcPr>
          <w:p w14:paraId="3EE0516B" w14:textId="77777777" w:rsidR="00402397" w:rsidRPr="005B12C3" w:rsidRDefault="00402397" w:rsidP="009046F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B12C3">
              <w:rPr>
                <w:rFonts w:ascii="Arial" w:hAnsi="Arial" w:cs="Arial"/>
                <w:b/>
                <w:i/>
                <w:sz w:val="22"/>
                <w:szCs w:val="22"/>
              </w:rPr>
              <w:t>Rationale of research activities and decisions undertaken</w:t>
            </w:r>
          </w:p>
        </w:tc>
      </w:tr>
      <w:tr w:rsidR="00402397" w:rsidRPr="005B12C3" w14:paraId="6BFCBF1F" w14:textId="77777777" w:rsidTr="009046F6">
        <w:trPr>
          <w:trHeight w:val="1084"/>
        </w:trPr>
        <w:tc>
          <w:tcPr>
            <w:tcW w:w="1808" w:type="dxa"/>
            <w:tcBorders>
              <w:bottom w:val="single" w:sz="6" w:space="0" w:color="CADBDF"/>
              <w:right w:val="nil"/>
            </w:tcBorders>
          </w:tcPr>
          <w:p w14:paraId="28667C0C" w14:textId="27657CAF" w:rsidR="00402397" w:rsidRPr="005B12C3" w:rsidRDefault="00402397" w:rsidP="0090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 2012</w:t>
            </w:r>
            <w:r w:rsidRPr="005B12C3">
              <w:rPr>
                <w:rFonts w:ascii="Arial" w:hAnsi="Arial" w:cs="Arial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sz w:val="22"/>
                <w:szCs w:val="22"/>
              </w:rPr>
              <w:t xml:space="preserve">Feb </w:t>
            </w:r>
            <w:r w:rsidRPr="005B12C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7EB1A84E" w14:textId="77777777" w:rsidR="00402397" w:rsidRPr="005B12C3" w:rsidRDefault="00402397" w:rsidP="00904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7" w:type="dxa"/>
            <w:tcBorders>
              <w:left w:val="nil"/>
              <w:bottom w:val="single" w:sz="6" w:space="0" w:color="CADBDF"/>
            </w:tcBorders>
          </w:tcPr>
          <w:p w14:paraId="04AEB970" w14:textId="4AD2ED25" w:rsidR="00402397" w:rsidRDefault="00402397" w:rsidP="00AE3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Thurston undertakes sabbatical research into dance and poetry including a visit to New York City:</w:t>
            </w:r>
          </w:p>
          <w:p w14:paraId="4BA350A3" w14:textId="242FF074" w:rsidR="00402397" w:rsidRDefault="006A3E04" w:rsidP="00AE3CB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Attends and reviews </w:t>
            </w:r>
            <w:r w:rsidR="00402397">
              <w:rPr>
                <w:rFonts w:ascii="Arial" w:hAnsi="Arial" w:cs="Arial"/>
                <w:sz w:val="22"/>
                <w:szCs w:val="22"/>
              </w:rPr>
              <w:t xml:space="preserve">Clarinda Mac Low’s production of Jackson Mac Low’s </w:t>
            </w:r>
            <w:r w:rsidR="00402397" w:rsidRPr="00402397">
              <w:rPr>
                <w:rFonts w:ascii="Arial" w:hAnsi="Arial" w:cs="Arial"/>
                <w:i/>
                <w:sz w:val="22"/>
                <w:szCs w:val="22"/>
              </w:rPr>
              <w:t>The Pronouns</w:t>
            </w:r>
            <w:r w:rsidR="00402397">
              <w:rPr>
                <w:rFonts w:ascii="Arial" w:hAnsi="Arial" w:cs="Arial"/>
                <w:sz w:val="22"/>
                <w:szCs w:val="22"/>
              </w:rPr>
              <w:t xml:space="preserve"> – poems for dancers to interpret</w:t>
            </w:r>
          </w:p>
          <w:p w14:paraId="45A7B316" w14:textId="77777777" w:rsidR="00402397" w:rsidRDefault="00402397" w:rsidP="00AE3CB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interviews dancer Sally Silvers and poet Bruce Andrews about their collaborative work</w:t>
            </w:r>
          </w:p>
          <w:p w14:paraId="54592672" w14:textId="77777777" w:rsidR="00402397" w:rsidRDefault="00402397" w:rsidP="00AE3CB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takes workshop with Simone Forti</w:t>
            </w:r>
          </w:p>
          <w:p w14:paraId="279721E9" w14:textId="465EBCC4" w:rsidR="001324F4" w:rsidRPr="00402397" w:rsidRDefault="00402397" w:rsidP="00AE3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addition</w:t>
            </w:r>
            <w:r w:rsidR="0052322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Thurston studies Contact Improvisation, </w:t>
            </w:r>
            <w:r w:rsidR="001324F4">
              <w:rPr>
                <w:rFonts w:ascii="Arial" w:hAnsi="Arial" w:cs="Arial"/>
                <w:sz w:val="22"/>
                <w:szCs w:val="22"/>
              </w:rPr>
              <w:t>takes a workshop in improvised performance and performs works in progress at the Liverpool Improvisation Collective studio at the Bluecoat Arts Centre, Liverpool</w:t>
            </w:r>
            <w:r w:rsidR="00A34EF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2322D">
              <w:rPr>
                <w:rFonts w:ascii="Arial" w:hAnsi="Arial" w:cs="Arial"/>
                <w:sz w:val="22"/>
                <w:szCs w:val="22"/>
              </w:rPr>
              <w:t xml:space="preserve">Thurston </w:t>
            </w:r>
            <w:r w:rsidR="001324F4">
              <w:rPr>
                <w:rFonts w:ascii="Arial" w:hAnsi="Arial" w:cs="Arial"/>
                <w:sz w:val="22"/>
                <w:szCs w:val="22"/>
              </w:rPr>
              <w:t xml:space="preserve">also </w:t>
            </w:r>
            <w:r w:rsidR="0052322D">
              <w:rPr>
                <w:rFonts w:ascii="Arial" w:hAnsi="Arial" w:cs="Arial"/>
                <w:sz w:val="22"/>
                <w:szCs w:val="22"/>
              </w:rPr>
              <w:t>presents papers on poetry and movement at ‘Contemporary Poetry and Source’ conference Plymouth May 2012, ‘</w:t>
            </w:r>
            <w:r w:rsidR="001324F4">
              <w:rPr>
                <w:rFonts w:ascii="Arial" w:hAnsi="Arial" w:cs="Arial"/>
                <w:sz w:val="22"/>
                <w:szCs w:val="22"/>
              </w:rPr>
              <w:t>Extending Gesture</w:t>
            </w:r>
            <w:r w:rsidR="0052322D">
              <w:rPr>
                <w:rFonts w:ascii="Arial" w:hAnsi="Arial" w:cs="Arial"/>
                <w:sz w:val="22"/>
                <w:szCs w:val="22"/>
              </w:rPr>
              <w:t>’</w:t>
            </w:r>
            <w:r w:rsidR="001324F4">
              <w:rPr>
                <w:rFonts w:ascii="Arial" w:hAnsi="Arial" w:cs="Arial"/>
                <w:sz w:val="22"/>
                <w:szCs w:val="22"/>
              </w:rPr>
              <w:t xml:space="preserve"> conference in Edinburgh 26-28 Oct 2012, </w:t>
            </w:r>
            <w:r w:rsidR="0052322D" w:rsidRPr="001869EE">
              <w:rPr>
                <w:rFonts w:ascii="Arial" w:hAnsi="Arial" w:cs="Arial"/>
                <w:sz w:val="22"/>
                <w:szCs w:val="22"/>
              </w:rPr>
              <w:t xml:space="preserve">gives </w:t>
            </w:r>
            <w:r w:rsidR="001324F4" w:rsidRPr="001869EE">
              <w:rPr>
                <w:rFonts w:ascii="Arial" w:hAnsi="Arial" w:cs="Arial"/>
                <w:sz w:val="22"/>
                <w:szCs w:val="22"/>
              </w:rPr>
              <w:t>invited talk at Bedfordshire 28 Nov 2012</w:t>
            </w:r>
            <w:r w:rsidR="005162B6">
              <w:rPr>
                <w:rFonts w:ascii="Arial" w:hAnsi="Arial" w:cs="Arial"/>
                <w:sz w:val="22"/>
                <w:szCs w:val="22"/>
              </w:rPr>
              <w:t xml:space="preserve"> [FIGSHARE]</w:t>
            </w:r>
            <w:r w:rsidR="00866654">
              <w:rPr>
                <w:rFonts w:ascii="Arial" w:hAnsi="Arial" w:cs="Arial"/>
                <w:sz w:val="22"/>
                <w:szCs w:val="22"/>
              </w:rPr>
              <w:t xml:space="preserve"> and bids for funding from British Academy and Leverhulme</w:t>
            </w:r>
            <w:r w:rsidR="00A34E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02397" w:rsidRPr="005B12C3" w14:paraId="4F1D214B" w14:textId="77777777" w:rsidTr="009046F6">
        <w:trPr>
          <w:trHeight w:val="428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5A3CF7CB" w14:textId="1942EC29" w:rsidR="00402397" w:rsidRPr="005B12C3" w:rsidRDefault="001324F4" w:rsidP="0090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2013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5DA647CB" w14:textId="38A1A41F" w:rsidR="00402397" w:rsidRPr="001324F4" w:rsidRDefault="001324F4" w:rsidP="00AE3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Slee and Thurston meet for the first time and commence studio investigations</w:t>
            </w:r>
            <w:r w:rsidR="00E431CA">
              <w:rPr>
                <w:rFonts w:ascii="Arial" w:hAnsi="Arial" w:cs="Arial"/>
                <w:sz w:val="22"/>
                <w:szCs w:val="22"/>
              </w:rPr>
              <w:t>.</w:t>
            </w:r>
            <w:r w:rsidR="001869EE">
              <w:rPr>
                <w:rFonts w:ascii="Arial" w:hAnsi="Arial" w:cs="Arial"/>
                <w:sz w:val="22"/>
                <w:szCs w:val="22"/>
              </w:rPr>
              <w:t xml:space="preserve"> Slee shar</w:t>
            </w:r>
            <w:r w:rsidR="00EC0DE2">
              <w:rPr>
                <w:rFonts w:ascii="Arial" w:hAnsi="Arial" w:cs="Arial"/>
                <w:sz w:val="22"/>
                <w:szCs w:val="22"/>
              </w:rPr>
              <w:t>es information</w:t>
            </w:r>
            <w:r w:rsidR="001869EE">
              <w:rPr>
                <w:rFonts w:ascii="Arial" w:hAnsi="Arial" w:cs="Arial"/>
                <w:sz w:val="22"/>
                <w:szCs w:val="22"/>
              </w:rPr>
              <w:t xml:space="preserve"> her directorial work with Studio Matejka in Wroclaw, Poland (October 2010 – May 2013)</w:t>
            </w:r>
            <w:r w:rsidR="00EC0DE2">
              <w:rPr>
                <w:rFonts w:ascii="Arial" w:hAnsi="Arial" w:cs="Arial"/>
                <w:sz w:val="22"/>
                <w:szCs w:val="22"/>
              </w:rPr>
              <w:t xml:space="preserve"> and ongoing research interests in embodiment &amp; performance and dramaturgy.</w:t>
            </w:r>
          </w:p>
        </w:tc>
      </w:tr>
      <w:tr w:rsidR="00402397" w:rsidRPr="005B12C3" w14:paraId="29CF9BC0" w14:textId="77777777" w:rsidTr="009046F6">
        <w:trPr>
          <w:trHeight w:val="628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2B931F53" w14:textId="282461DF" w:rsidR="00402397" w:rsidRPr="005B12C3" w:rsidRDefault="001324F4" w:rsidP="0090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January </w:t>
            </w:r>
            <w:r w:rsidR="0052322D">
              <w:rPr>
                <w:rFonts w:ascii="Arial" w:hAnsi="Arial" w:cs="Arial"/>
                <w:sz w:val="22"/>
                <w:szCs w:val="22"/>
              </w:rPr>
              <w:t xml:space="preserve">– December </w:t>
            </w:r>
            <w:r>
              <w:rPr>
                <w:rFonts w:ascii="Arial" w:hAnsi="Arial" w:cs="Arial"/>
                <w:sz w:val="22"/>
                <w:szCs w:val="22"/>
              </w:rPr>
              <w:t>2014</w:t>
            </w:r>
            <w:r w:rsidR="005232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46258E44" w14:textId="0E0EEDBC" w:rsidR="00402397" w:rsidRPr="005B12C3" w:rsidRDefault="0052322D" w:rsidP="00AE3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Extensive </w:t>
            </w:r>
            <w:r w:rsidR="001324F4">
              <w:rPr>
                <w:rFonts w:ascii="Arial" w:hAnsi="Arial" w:cs="Arial"/>
                <w:sz w:val="22"/>
                <w:szCs w:val="22"/>
              </w:rPr>
              <w:t>studio work</w:t>
            </w:r>
            <w:r>
              <w:rPr>
                <w:rFonts w:ascii="Arial" w:hAnsi="Arial" w:cs="Arial"/>
                <w:sz w:val="22"/>
                <w:szCs w:val="22"/>
              </w:rPr>
              <w:t xml:space="preserve"> (first documentation in January), including a week-long intensive in </w:t>
            </w:r>
            <w:r w:rsidR="00866654">
              <w:rPr>
                <w:rFonts w:ascii="Arial" w:hAnsi="Arial" w:cs="Arial"/>
                <w:sz w:val="22"/>
                <w:szCs w:val="22"/>
              </w:rPr>
              <w:t>September. Involving other artists in studio exploration: Kate Adams, Nikki Woods, Steve Boyland, Julie Armstrong-Calton, Rachel Rimmer.</w:t>
            </w:r>
          </w:p>
        </w:tc>
      </w:tr>
      <w:tr w:rsidR="00402397" w:rsidRPr="005B12C3" w14:paraId="1F1819BC" w14:textId="77777777" w:rsidTr="009046F6">
        <w:trPr>
          <w:trHeight w:val="891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1C96CE73" w14:textId="46F6182B" w:rsidR="00402397" w:rsidRPr="005B12C3" w:rsidRDefault="00866654" w:rsidP="0090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January – December 2015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5A919BF0" w14:textId="1A49EFFE" w:rsidR="00402397" w:rsidRPr="00F7708D" w:rsidRDefault="00866654" w:rsidP="00AE3CB4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Intensive bid-writing activity for Arts and Humanities Research Council Standard Research Grants Route</w:t>
            </w:r>
            <w:r w:rsidR="00E431CA">
              <w:rPr>
                <w:rFonts w:ascii="Arial" w:eastAsia="Times New Roman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402397" w:rsidRPr="005B12C3" w14:paraId="774D8B1D" w14:textId="77777777" w:rsidTr="009046F6">
        <w:trPr>
          <w:trHeight w:val="891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68891E8D" w14:textId="5EC88E92" w:rsidR="00402397" w:rsidRDefault="001324F4" w:rsidP="0090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July 2015 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5B6CC850" w14:textId="097FCDE3" w:rsidR="005F74DB" w:rsidRPr="0052322D" w:rsidRDefault="005F74DB" w:rsidP="0052322D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74DB" w:rsidRPr="005B12C3" w14:paraId="68B27116" w14:textId="77777777" w:rsidTr="009046F6">
        <w:trPr>
          <w:trHeight w:val="989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113D9AA4" w14:textId="4EB780BC" w:rsidR="005F74DB" w:rsidRDefault="005F74DB" w:rsidP="0090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December 2015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03622F04" w14:textId="79F49A1C" w:rsidR="005F74DB" w:rsidRPr="0057480F" w:rsidRDefault="005F74DB" w:rsidP="00AE3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Thurston presents keynote at AHRC North West Consortium Doctoral Training Programme Conference [FIGSHARE]</w:t>
            </w:r>
          </w:p>
        </w:tc>
      </w:tr>
      <w:tr w:rsidR="00402397" w:rsidRPr="005B12C3" w14:paraId="3BD41F1C" w14:textId="77777777" w:rsidTr="009046F6">
        <w:trPr>
          <w:trHeight w:val="989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74DEC082" w14:textId="4363D714" w:rsidR="00402397" w:rsidRDefault="0057480F" w:rsidP="0090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January 2016 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208C2780" w14:textId="3DD4C183" w:rsidR="00402397" w:rsidRPr="008B6C2E" w:rsidRDefault="0057480F" w:rsidP="00AE3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480F">
              <w:rPr>
                <w:rFonts w:ascii="Arial" w:hAnsi="Arial" w:cs="Arial"/>
                <w:sz w:val="22"/>
                <w:szCs w:val="22"/>
              </w:rPr>
              <w:t xml:space="preserve">Slee and Thurston begin co-writing </w:t>
            </w:r>
            <w:r w:rsidR="00A34EFC">
              <w:rPr>
                <w:rFonts w:ascii="Arial" w:hAnsi="Arial" w:cs="Arial"/>
                <w:sz w:val="22"/>
                <w:szCs w:val="22"/>
              </w:rPr>
              <w:t xml:space="preserve">a journal </w:t>
            </w:r>
            <w:r w:rsidRPr="0057480F">
              <w:rPr>
                <w:rFonts w:ascii="Arial" w:hAnsi="Arial" w:cs="Arial"/>
                <w:sz w:val="22"/>
                <w:szCs w:val="22"/>
              </w:rPr>
              <w:t xml:space="preserve">article on their practice which is published in </w:t>
            </w:r>
            <w:r w:rsidRPr="00E431CA">
              <w:rPr>
                <w:rFonts w:ascii="Arial" w:hAnsi="Arial" w:cs="Arial"/>
                <w:i/>
                <w:sz w:val="22"/>
                <w:szCs w:val="22"/>
              </w:rPr>
              <w:t>Choreographic Practices</w:t>
            </w:r>
            <w:r w:rsidRPr="0057480F">
              <w:rPr>
                <w:rFonts w:ascii="Arial" w:hAnsi="Arial" w:cs="Arial"/>
                <w:sz w:val="22"/>
                <w:szCs w:val="22"/>
              </w:rPr>
              <w:t xml:space="preserve"> Feb 2017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A3E04">
              <w:rPr>
                <w:rFonts w:ascii="Arial" w:hAnsi="Arial" w:cs="Arial"/>
                <w:sz w:val="22"/>
                <w:szCs w:val="22"/>
              </w:rPr>
              <w:t>[being returned as a separate output]</w:t>
            </w:r>
          </w:p>
        </w:tc>
      </w:tr>
      <w:tr w:rsidR="00402397" w:rsidRPr="005B12C3" w14:paraId="4A1518BA" w14:textId="77777777" w:rsidTr="009046F6">
        <w:trPr>
          <w:trHeight w:val="891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53BA4532" w14:textId="1BABDC85" w:rsidR="00402397" w:rsidRDefault="0057480F" w:rsidP="0090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2016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2E27DB4E" w14:textId="52048199" w:rsidR="00402397" w:rsidRDefault="0057480F" w:rsidP="00AE3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work in progress showing </w:t>
            </w:r>
            <w:r w:rsidR="00AE3CB4">
              <w:rPr>
                <w:rFonts w:ascii="Arial" w:hAnsi="Arial" w:cs="Arial"/>
                <w:sz w:val="22"/>
                <w:szCs w:val="22"/>
              </w:rPr>
              <w:t xml:space="preserve">and paper delivered </w:t>
            </w:r>
            <w:r>
              <w:rPr>
                <w:rFonts w:ascii="Arial" w:hAnsi="Arial" w:cs="Arial"/>
                <w:sz w:val="22"/>
                <w:szCs w:val="22"/>
              </w:rPr>
              <w:t>at University of Salford,</w:t>
            </w:r>
            <w:r w:rsidR="00A34EF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Collaborative Practices in Dance Research event for Music and Performance Research Group Seminar</w:t>
            </w:r>
            <w:r w:rsidR="00E431CA">
              <w:rPr>
                <w:rFonts w:ascii="Arial" w:hAnsi="Arial" w:cs="Arial"/>
                <w:sz w:val="22"/>
                <w:szCs w:val="22"/>
              </w:rPr>
              <w:t>.</w:t>
            </w:r>
            <w:r w:rsidR="005F74DB">
              <w:rPr>
                <w:rFonts w:ascii="Arial" w:hAnsi="Arial" w:cs="Arial"/>
                <w:sz w:val="22"/>
                <w:szCs w:val="22"/>
              </w:rPr>
              <w:t xml:space="preserve"> [FIGSHARE</w:t>
            </w:r>
            <w:r w:rsidR="00AE3CB4">
              <w:rPr>
                <w:rFonts w:ascii="Arial" w:hAnsi="Arial" w:cs="Arial"/>
                <w:sz w:val="22"/>
                <w:szCs w:val="22"/>
              </w:rPr>
              <w:t>: copy of paper and one photograph of work in progress showing</w:t>
            </w:r>
            <w:r w:rsidR="00FD477F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402397" w:rsidRPr="005B12C3" w14:paraId="0C8F0044" w14:textId="77777777" w:rsidTr="009046F6">
        <w:trPr>
          <w:trHeight w:val="779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266265CC" w14:textId="7195EBD6" w:rsidR="00402397" w:rsidRDefault="0057480F" w:rsidP="009046F6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7727458"/>
            <w:r w:rsidRPr="0057480F">
              <w:rPr>
                <w:rFonts w:ascii="Arial" w:hAnsi="Arial" w:cs="Arial"/>
                <w:sz w:val="22"/>
                <w:szCs w:val="22"/>
              </w:rPr>
              <w:t>September 2016</w:t>
            </w:r>
            <w:r>
              <w:rPr>
                <w:rFonts w:ascii="Arial" w:hAnsi="Arial" w:cs="Arial"/>
                <w:sz w:val="22"/>
                <w:szCs w:val="22"/>
              </w:rPr>
              <w:t xml:space="preserve"> – Feb 2017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41CA4AC3" w14:textId="77777777" w:rsidR="00402397" w:rsidRDefault="0057480F" w:rsidP="00AE3CB4">
            <w:pPr>
              <w:widowControl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7480F">
              <w:rPr>
                <w:rFonts w:ascii="Arial" w:hAnsi="Arial" w:cs="Arial"/>
                <w:sz w:val="22"/>
                <w:szCs w:val="22"/>
                <w:lang w:val="en-GB"/>
              </w:rPr>
              <w:t>Thurston undertakes sabbatical research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  <w:p w14:paraId="08328C4B" w14:textId="5C19D9EB" w:rsidR="0057480F" w:rsidRDefault="0057480F" w:rsidP="00AE3CB4">
            <w:pPr>
              <w:pStyle w:val="ListParagraph"/>
              <w:widowControl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studies with Sally Silvers in New York</w:t>
            </w:r>
            <w:r w:rsidR="00AE3CB4">
              <w:rPr>
                <w:rFonts w:ascii="Arial" w:hAnsi="Arial" w:cs="Arial"/>
                <w:sz w:val="22"/>
                <w:szCs w:val="22"/>
                <w:lang w:val="en-GB"/>
              </w:rPr>
              <w:t xml:space="preserve"> City</w:t>
            </w:r>
          </w:p>
          <w:p w14:paraId="0CE734DF" w14:textId="77777777" w:rsidR="0057480F" w:rsidRDefault="0057480F" w:rsidP="00AE3CB4">
            <w:pPr>
              <w:pStyle w:val="ListParagraph"/>
              <w:widowControl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meets and interviews Kenneth King</w:t>
            </w:r>
          </w:p>
          <w:p w14:paraId="2DAF0F5E" w14:textId="77777777" w:rsidR="0057480F" w:rsidRDefault="0057480F" w:rsidP="00AE3CB4">
            <w:pPr>
              <w:pStyle w:val="ListParagraph"/>
              <w:widowControl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studies with Billie Hanne in Berlin</w:t>
            </w:r>
          </w:p>
          <w:p w14:paraId="1A356D2D" w14:textId="6AEB3C3A" w:rsidR="0057480F" w:rsidRDefault="0013527A" w:rsidP="00AE3CB4">
            <w:pPr>
              <w:pStyle w:val="ListParagraph"/>
              <w:widowControl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researches</w:t>
            </w:r>
            <w:r w:rsidR="0057480F">
              <w:rPr>
                <w:rFonts w:ascii="Arial" w:hAnsi="Arial" w:cs="Arial"/>
                <w:sz w:val="22"/>
                <w:szCs w:val="22"/>
                <w:lang w:val="en-GB"/>
              </w:rPr>
              <w:t xml:space="preserve"> the work of Jennifer Pike Cobbing (presents conference paper at University of Glasgow)</w:t>
            </w:r>
          </w:p>
          <w:p w14:paraId="36674DDD" w14:textId="77777777" w:rsidR="0057480F" w:rsidRDefault="0057480F" w:rsidP="00AE3CB4">
            <w:pPr>
              <w:pStyle w:val="ListParagraph"/>
              <w:widowControl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archival research into dance and poetry at New York </w:t>
            </w:r>
            <w:r w:rsidR="0013527A">
              <w:rPr>
                <w:rFonts w:ascii="Arial" w:hAnsi="Arial" w:cs="Arial"/>
                <w:sz w:val="22"/>
                <w:szCs w:val="22"/>
                <w:lang w:val="en-GB"/>
              </w:rPr>
              <w:t xml:space="preserve">Public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Library </w:t>
            </w:r>
            <w:r w:rsidR="0013527A">
              <w:rPr>
                <w:rFonts w:ascii="Arial" w:hAnsi="Arial" w:cs="Arial"/>
                <w:sz w:val="22"/>
                <w:szCs w:val="22"/>
                <w:lang w:val="en-GB"/>
              </w:rPr>
              <w:t>Jerome Robbins Dance Collection</w:t>
            </w:r>
          </w:p>
          <w:p w14:paraId="27E80EDD" w14:textId="0886BE7D" w:rsidR="0013527A" w:rsidRPr="0057480F" w:rsidRDefault="006A3E04" w:rsidP="00AE3CB4">
            <w:pPr>
              <w:pStyle w:val="ListParagraph"/>
              <w:widowControl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takes </w:t>
            </w:r>
            <w:r w:rsidR="0013527A">
              <w:rPr>
                <w:rFonts w:ascii="Arial" w:hAnsi="Arial" w:cs="Arial"/>
                <w:sz w:val="22"/>
                <w:szCs w:val="22"/>
                <w:lang w:val="en-GB"/>
              </w:rPr>
              <w:t>practical workshops at Movement Research</w:t>
            </w:r>
            <w:r w:rsidR="00AE3CB4">
              <w:rPr>
                <w:rFonts w:ascii="Arial" w:hAnsi="Arial" w:cs="Arial"/>
                <w:sz w:val="22"/>
                <w:szCs w:val="22"/>
                <w:lang w:val="en-GB"/>
              </w:rPr>
              <w:t>, New York City</w:t>
            </w:r>
          </w:p>
        </w:tc>
      </w:tr>
      <w:tr w:rsidR="00402397" w:rsidRPr="005B12C3" w14:paraId="74052EEF" w14:textId="77777777" w:rsidTr="009046F6">
        <w:trPr>
          <w:trHeight w:val="808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6509EB38" w14:textId="28622560" w:rsidR="00402397" w:rsidRPr="00CB6E16" w:rsidRDefault="0013527A" w:rsidP="0090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2017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7992138E" w14:textId="4ABA2494" w:rsidR="00402397" w:rsidRPr="00CB6E16" w:rsidRDefault="005A6CDF" w:rsidP="00AE3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Slee and </w:t>
            </w:r>
            <w:r w:rsidR="0013527A">
              <w:rPr>
                <w:rFonts w:ascii="Arial" w:hAnsi="Arial" w:cs="Arial"/>
                <w:sz w:val="22"/>
                <w:szCs w:val="22"/>
              </w:rPr>
              <w:t xml:space="preserve">Thurston co-present workshop at </w:t>
            </w:r>
            <w:r w:rsidR="00A34EFC">
              <w:rPr>
                <w:rFonts w:ascii="Arial" w:hAnsi="Arial" w:cs="Arial"/>
                <w:sz w:val="22"/>
                <w:szCs w:val="22"/>
              </w:rPr>
              <w:t>‘</w:t>
            </w:r>
            <w:r w:rsidR="0013527A">
              <w:rPr>
                <w:rFonts w:ascii="Arial" w:hAnsi="Arial" w:cs="Arial"/>
                <w:sz w:val="22"/>
                <w:szCs w:val="22"/>
              </w:rPr>
              <w:t>Dance Fields</w:t>
            </w:r>
            <w:r w:rsidR="00A34EFC">
              <w:rPr>
                <w:rFonts w:ascii="Arial" w:hAnsi="Arial" w:cs="Arial"/>
                <w:sz w:val="22"/>
                <w:szCs w:val="22"/>
              </w:rPr>
              <w:t>’</w:t>
            </w:r>
            <w:r w:rsidR="0013527A">
              <w:rPr>
                <w:rFonts w:ascii="Arial" w:hAnsi="Arial" w:cs="Arial"/>
                <w:sz w:val="22"/>
                <w:szCs w:val="22"/>
              </w:rPr>
              <w:t xml:space="preserve"> conference at University of Roehampton [FIGSHARE</w:t>
            </w:r>
            <w:r w:rsidR="00AE3CB4">
              <w:rPr>
                <w:rFonts w:ascii="Arial" w:hAnsi="Arial" w:cs="Arial"/>
                <w:sz w:val="22"/>
                <w:szCs w:val="22"/>
              </w:rPr>
              <w:t>: copy of workshop handout and short video</w:t>
            </w:r>
            <w:r w:rsidR="0013527A">
              <w:rPr>
                <w:rFonts w:ascii="Arial" w:hAnsi="Arial" w:cs="Arial"/>
                <w:sz w:val="22"/>
                <w:szCs w:val="22"/>
              </w:rPr>
              <w:t>]</w:t>
            </w:r>
            <w:r w:rsidR="005F74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02397" w:rsidRPr="005B12C3" w14:paraId="1B773072" w14:textId="77777777" w:rsidTr="009046F6">
        <w:trPr>
          <w:trHeight w:val="567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05E68CE0" w14:textId="50042009" w:rsidR="00402397" w:rsidRPr="005B12C3" w:rsidRDefault="00E431CA" w:rsidP="0090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Summer – Autumn 2017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2434DFB7" w14:textId="1EFE1A37" w:rsidR="00402397" w:rsidRPr="00CB6E16" w:rsidRDefault="00E431CA" w:rsidP="00AE3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Preparation of Arts Council England bid; commences January 2018</w:t>
            </w:r>
            <w:r w:rsidR="005F74D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02397" w:rsidRPr="005B12C3" w14:paraId="75DFDA22" w14:textId="77777777" w:rsidTr="009046F6">
        <w:trPr>
          <w:trHeight w:val="567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468A4B66" w14:textId="0D72E056" w:rsidR="00402397" w:rsidRPr="005B12C3" w:rsidRDefault="005F74DB" w:rsidP="0090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13 </w:t>
            </w:r>
            <w:r w:rsidR="00E431CA">
              <w:rPr>
                <w:rFonts w:ascii="Arial" w:hAnsi="Arial" w:cs="Arial"/>
                <w:sz w:val="22"/>
                <w:szCs w:val="22"/>
              </w:rPr>
              <w:t>April 2018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1067B6E3" w14:textId="61C45DA4" w:rsidR="00402397" w:rsidRPr="005B12C3" w:rsidRDefault="00E431CA" w:rsidP="00AE3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Dissemination: </w:t>
            </w:r>
            <w:r w:rsidR="00A34EFC">
              <w:rPr>
                <w:rFonts w:ascii="Arial" w:hAnsi="Arial" w:cs="Arial"/>
                <w:sz w:val="22"/>
                <w:szCs w:val="22"/>
              </w:rPr>
              <w:t xml:space="preserve">scratch performance </w:t>
            </w:r>
            <w:r w:rsidR="005F74DB">
              <w:rPr>
                <w:rFonts w:ascii="Arial" w:hAnsi="Arial" w:cs="Arial"/>
                <w:sz w:val="22"/>
                <w:szCs w:val="22"/>
              </w:rPr>
              <w:t>‘Things Which Cross My Path’</w:t>
            </w:r>
            <w:r w:rsidRPr="00E431CA">
              <w:rPr>
                <w:rFonts w:ascii="Arial" w:hAnsi="Arial" w:cs="Arial"/>
                <w:sz w:val="22"/>
                <w:szCs w:val="22"/>
              </w:rPr>
              <w:t xml:space="preserve"> delivered to the Leverhulme funded Aesthetic Pleasures Across Disciplines seminar </w:t>
            </w:r>
            <w:r w:rsidR="005F74DB">
              <w:rPr>
                <w:rFonts w:ascii="Arial" w:hAnsi="Arial" w:cs="Arial"/>
                <w:sz w:val="22"/>
                <w:szCs w:val="22"/>
              </w:rPr>
              <w:t xml:space="preserve">[FIGSHARE: filmed documentation; </w:t>
            </w:r>
            <w:r w:rsidR="00F2792B">
              <w:rPr>
                <w:rFonts w:ascii="Arial" w:hAnsi="Arial" w:cs="Arial"/>
                <w:sz w:val="22"/>
                <w:szCs w:val="22"/>
              </w:rPr>
              <w:t>see also</w:t>
            </w:r>
            <w:r w:rsidR="005F74DB">
              <w:rPr>
                <w:rFonts w:ascii="Arial" w:hAnsi="Arial" w:cs="Arial"/>
                <w:sz w:val="22"/>
                <w:szCs w:val="22"/>
              </w:rPr>
              <w:t xml:space="preserve"> on project website</w:t>
            </w:r>
            <w:r w:rsidR="005F74DB" w:rsidRPr="001869EE">
              <w:rPr>
                <w:rFonts w:ascii="Arial" w:hAnsi="Arial" w:cs="Arial"/>
                <w:sz w:val="22"/>
                <w:szCs w:val="22"/>
              </w:rPr>
              <w:t>]</w:t>
            </w:r>
            <w:r w:rsidR="00A34EF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bookmarkEnd w:id="1"/>
      <w:tr w:rsidR="00E431CA" w:rsidRPr="0057480F" w14:paraId="3F27E4E2" w14:textId="77777777" w:rsidTr="009046F6">
        <w:trPr>
          <w:trHeight w:val="779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5BFEC3A3" w14:textId="7B2B0625" w:rsidR="00E431CA" w:rsidRDefault="00A34EFC" w:rsidP="0090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28-30 </w:t>
            </w:r>
            <w:r w:rsidR="005F74DB">
              <w:rPr>
                <w:rFonts w:ascii="Arial" w:hAnsi="Arial" w:cs="Arial"/>
                <w:sz w:val="22"/>
                <w:szCs w:val="22"/>
              </w:rPr>
              <w:t>September 2018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63228A7E" w14:textId="5D8A6770" w:rsidR="00E431CA" w:rsidRPr="005F74DB" w:rsidRDefault="005F74DB" w:rsidP="00AE3CB4">
            <w:pPr>
              <w:widowControl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Dissemination:</w:t>
            </w:r>
            <w:r w:rsidR="00A34EFC">
              <w:rPr>
                <w:rFonts w:ascii="Arial" w:hAnsi="Arial" w:cs="Arial"/>
                <w:sz w:val="22"/>
                <w:szCs w:val="22"/>
                <w:lang w:val="en-GB"/>
              </w:rPr>
              <w:t xml:space="preserve"> premiere of performance ‘Wrestling Truth’ at </w:t>
            </w:r>
            <w:r w:rsidR="00A34EFC" w:rsidRPr="00A34EFC">
              <w:rPr>
                <w:rFonts w:ascii="Arial" w:hAnsi="Arial" w:cs="Arial"/>
                <w:sz w:val="22"/>
                <w:szCs w:val="22"/>
                <w:lang w:val="en-GB"/>
              </w:rPr>
              <w:t xml:space="preserve">The Vital Signs festival at the University of Salford </w:t>
            </w:r>
            <w:r w:rsidR="00A34EFC">
              <w:rPr>
                <w:rFonts w:ascii="Arial" w:hAnsi="Arial" w:cs="Arial"/>
                <w:sz w:val="22"/>
                <w:szCs w:val="22"/>
                <w:lang w:val="en-GB"/>
              </w:rPr>
              <w:t>[FIGSHARE: film and photography].</w:t>
            </w:r>
          </w:p>
        </w:tc>
      </w:tr>
      <w:tr w:rsidR="00E431CA" w:rsidRPr="00CB6E16" w14:paraId="7B689B7B" w14:textId="77777777" w:rsidTr="009046F6">
        <w:trPr>
          <w:trHeight w:val="808"/>
        </w:trPr>
        <w:tc>
          <w:tcPr>
            <w:tcW w:w="1808" w:type="dxa"/>
            <w:tcBorders>
              <w:top w:val="single" w:sz="6" w:space="0" w:color="CADBDF"/>
              <w:bottom w:val="single" w:sz="6" w:space="0" w:color="CADBDF"/>
              <w:right w:val="nil"/>
            </w:tcBorders>
          </w:tcPr>
          <w:p w14:paraId="78847529" w14:textId="4F9B6A51" w:rsidR="00E431CA" w:rsidRPr="00CB6E16" w:rsidRDefault="006A3E04" w:rsidP="009046F6">
            <w:pPr>
              <w:rPr>
                <w:rFonts w:ascii="Arial" w:hAnsi="Arial" w:cs="Arial"/>
                <w:sz w:val="22"/>
                <w:szCs w:val="22"/>
              </w:rPr>
            </w:pPr>
            <w:bookmarkStart w:id="2" w:name="_Hlk7728397"/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="005F74DB">
              <w:rPr>
                <w:rFonts w:ascii="Arial" w:hAnsi="Arial" w:cs="Arial"/>
                <w:sz w:val="22"/>
                <w:szCs w:val="22"/>
              </w:rPr>
              <w:t>October 2018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  <w:bottom w:val="single" w:sz="6" w:space="0" w:color="CADBDF"/>
            </w:tcBorders>
          </w:tcPr>
          <w:p w14:paraId="0C8F958B" w14:textId="7CE2EC36" w:rsidR="00E431CA" w:rsidRPr="00CB6E16" w:rsidRDefault="005F74DB" w:rsidP="00AE3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Dissemination: </w:t>
            </w:r>
            <w:r w:rsidR="006A3E04">
              <w:rPr>
                <w:rFonts w:ascii="Arial" w:hAnsi="Arial" w:cs="Arial"/>
                <w:sz w:val="22"/>
                <w:szCs w:val="22"/>
              </w:rPr>
              <w:t xml:space="preserve">premiere of performance </w:t>
            </w:r>
            <w:r w:rsidR="00A34EFC">
              <w:rPr>
                <w:rFonts w:ascii="Arial" w:hAnsi="Arial" w:cs="Arial"/>
                <w:sz w:val="22"/>
                <w:szCs w:val="22"/>
              </w:rPr>
              <w:t>‘Encounters’ (collaboration with musician Pierre Levy) at t</w:t>
            </w:r>
            <w:r w:rsidR="00A34EFC" w:rsidRPr="00A34EFC">
              <w:rPr>
                <w:rFonts w:ascii="Arial" w:hAnsi="Arial" w:cs="Arial"/>
                <w:sz w:val="22"/>
                <w:szCs w:val="22"/>
              </w:rPr>
              <w:t xml:space="preserve">he 2018 Improvisation Festival at Cité Internationale Universitaire </w:t>
            </w:r>
            <w:r w:rsidR="00A34EFC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A34EFC" w:rsidRPr="00A34EFC">
              <w:rPr>
                <w:rFonts w:ascii="Arial" w:hAnsi="Arial" w:cs="Arial"/>
                <w:sz w:val="22"/>
                <w:szCs w:val="22"/>
              </w:rPr>
              <w:t>Paris</w:t>
            </w:r>
            <w:r w:rsidR="00A34EFC">
              <w:rPr>
                <w:rFonts w:ascii="Arial" w:hAnsi="Arial" w:cs="Arial"/>
                <w:sz w:val="22"/>
                <w:szCs w:val="22"/>
              </w:rPr>
              <w:t xml:space="preserve"> [FIGS</w:t>
            </w:r>
            <w:r w:rsidR="006A3E04">
              <w:rPr>
                <w:rFonts w:ascii="Arial" w:hAnsi="Arial" w:cs="Arial"/>
                <w:sz w:val="22"/>
                <w:szCs w:val="22"/>
              </w:rPr>
              <w:t>H</w:t>
            </w:r>
            <w:r w:rsidR="00A34EFC">
              <w:rPr>
                <w:rFonts w:ascii="Arial" w:hAnsi="Arial" w:cs="Arial"/>
                <w:sz w:val="22"/>
                <w:szCs w:val="22"/>
              </w:rPr>
              <w:t>ARE</w:t>
            </w:r>
            <w:r w:rsidR="00E5499B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A3E04">
              <w:rPr>
                <w:rFonts w:ascii="Arial" w:hAnsi="Arial" w:cs="Arial"/>
                <w:sz w:val="22"/>
                <w:szCs w:val="22"/>
              </w:rPr>
              <w:t xml:space="preserve">photography of </w:t>
            </w:r>
            <w:r w:rsidR="00F2792B">
              <w:rPr>
                <w:rFonts w:ascii="Arial" w:hAnsi="Arial" w:cs="Arial"/>
                <w:sz w:val="22"/>
                <w:szCs w:val="22"/>
              </w:rPr>
              <w:t xml:space="preserve">rehearsals (July 2018) and </w:t>
            </w:r>
            <w:r w:rsidR="006A3E04">
              <w:rPr>
                <w:rFonts w:ascii="Arial" w:hAnsi="Arial" w:cs="Arial"/>
                <w:sz w:val="22"/>
                <w:szCs w:val="22"/>
              </w:rPr>
              <w:t>performance]</w:t>
            </w:r>
          </w:p>
        </w:tc>
      </w:tr>
      <w:tr w:rsidR="00E431CA" w:rsidRPr="00CB6E16" w14:paraId="22D36BC9" w14:textId="77777777" w:rsidTr="009046F6">
        <w:trPr>
          <w:trHeight w:val="567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7721C168" w14:textId="33A36378" w:rsidR="00E431CA" w:rsidRPr="005B12C3" w:rsidRDefault="006A3E04" w:rsidP="0090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October 2018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65059935" w14:textId="01CF11A9" w:rsidR="00E431CA" w:rsidRPr="00CB6E16" w:rsidRDefault="006A3E04" w:rsidP="00AE3C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Dissemination: premiere of performance ‘Vital Signs’ at t</w:t>
            </w:r>
            <w:r w:rsidRPr="006A3E04">
              <w:rPr>
                <w:rFonts w:ascii="Arial" w:hAnsi="Arial" w:cs="Arial"/>
                <w:sz w:val="22"/>
                <w:szCs w:val="22"/>
              </w:rPr>
              <w:t>he DRIFT platform at The Lowry</w:t>
            </w:r>
            <w:r>
              <w:rPr>
                <w:rFonts w:ascii="Arial" w:hAnsi="Arial" w:cs="Arial"/>
                <w:sz w:val="22"/>
                <w:szCs w:val="22"/>
              </w:rPr>
              <w:t>, Salford Quays. [FIGSHARE</w:t>
            </w:r>
            <w:r w:rsidR="00E5499B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photography of performance]</w:t>
            </w:r>
          </w:p>
        </w:tc>
      </w:tr>
      <w:tr w:rsidR="006A3E04" w:rsidRPr="00CB6E16" w14:paraId="4885B9C7" w14:textId="77777777" w:rsidTr="009046F6">
        <w:trPr>
          <w:trHeight w:val="567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58514BCE" w14:textId="793679E3" w:rsidR="006A3E04" w:rsidRDefault="006A3E04" w:rsidP="0090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December 2018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41D5F786" w14:textId="2CE88268" w:rsidR="006A3E04" w:rsidRDefault="006A3E04" w:rsidP="00F279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Publication of Vital Signs e-book [FIGSHARE]</w:t>
            </w:r>
          </w:p>
        </w:tc>
      </w:tr>
      <w:tr w:rsidR="006A3E04" w:rsidRPr="00CB6E16" w14:paraId="05AC5EEA" w14:textId="77777777" w:rsidTr="009046F6">
        <w:trPr>
          <w:trHeight w:val="567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6D886F32" w14:textId="7E926913" w:rsidR="006A3E04" w:rsidRDefault="006A3E04" w:rsidP="009046F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 201</w:t>
            </w:r>
            <w:r w:rsidR="00F2792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261EC65B" w14:textId="6DE50B05" w:rsidR="006A3E04" w:rsidRDefault="006A3E04" w:rsidP="00F279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Publication of joint interview-article in </w:t>
            </w:r>
            <w:r w:rsidRPr="006A3E04">
              <w:rPr>
                <w:rFonts w:ascii="Arial" w:hAnsi="Arial" w:cs="Arial"/>
                <w:i/>
                <w:sz w:val="22"/>
                <w:szCs w:val="22"/>
              </w:rPr>
              <w:t>Mantis</w:t>
            </w:r>
            <w:r>
              <w:rPr>
                <w:rFonts w:ascii="Arial" w:hAnsi="Arial" w:cs="Arial"/>
                <w:sz w:val="22"/>
                <w:szCs w:val="22"/>
              </w:rPr>
              <w:t xml:space="preserve"> [FIGSHARE</w:t>
            </w:r>
            <w:r w:rsidR="002B4399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E431CA" w:rsidRPr="005B12C3" w14:paraId="5C3E50B4" w14:textId="77777777" w:rsidTr="009046F6">
        <w:trPr>
          <w:trHeight w:val="567"/>
        </w:trPr>
        <w:tc>
          <w:tcPr>
            <w:tcW w:w="1808" w:type="dxa"/>
            <w:tcBorders>
              <w:top w:val="single" w:sz="6" w:space="0" w:color="CADBDF"/>
              <w:right w:val="nil"/>
            </w:tcBorders>
          </w:tcPr>
          <w:p w14:paraId="23DAB638" w14:textId="1079ACD7" w:rsidR="00E431CA" w:rsidRPr="005B12C3" w:rsidRDefault="00E431CA" w:rsidP="009046F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7" w:type="dxa"/>
            <w:tcBorders>
              <w:top w:val="single" w:sz="6" w:space="0" w:color="CADBDF"/>
              <w:left w:val="nil"/>
            </w:tcBorders>
          </w:tcPr>
          <w:p w14:paraId="7392A7DA" w14:textId="77777777" w:rsidR="00E431CA" w:rsidRPr="005B12C3" w:rsidRDefault="00E431CA" w:rsidP="009046F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14:paraId="1E0B1F67" w14:textId="77777777" w:rsidR="00993926" w:rsidRDefault="00993926"/>
    <w:sectPr w:rsidR="00993926">
      <w:headerReference w:type="default" r:id="rId8"/>
      <w:footerReference w:type="default" r:id="rId9"/>
      <w:pgSz w:w="11906" w:h="16838"/>
      <w:pgMar w:top="1133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DE19B" w14:textId="77777777" w:rsidR="00865E7B" w:rsidRDefault="00865E7B">
      <w:r>
        <w:separator/>
      </w:r>
    </w:p>
  </w:endnote>
  <w:endnote w:type="continuationSeparator" w:id="0">
    <w:p w14:paraId="7B2D22A7" w14:textId="77777777" w:rsidR="00865E7B" w:rsidRDefault="0086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3742B" w14:textId="77777777" w:rsidR="00793653" w:rsidRDefault="00F10DF1">
    <w:pPr>
      <w:tabs>
        <w:tab w:val="center" w:pos="4513"/>
        <w:tab w:val="right" w:pos="9026"/>
      </w:tabs>
      <w:spacing w:line="288" w:lineRule="auto"/>
      <w:jc w:val="center"/>
      <w:rPr>
        <w:sz w:val="20"/>
        <w:szCs w:val="20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1340E" w14:textId="77777777" w:rsidR="00865E7B" w:rsidRDefault="00865E7B">
      <w:r>
        <w:separator/>
      </w:r>
    </w:p>
  </w:footnote>
  <w:footnote w:type="continuationSeparator" w:id="0">
    <w:p w14:paraId="32942250" w14:textId="77777777" w:rsidR="00865E7B" w:rsidRDefault="00865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1DFE7" w14:textId="77777777" w:rsidR="00793653" w:rsidRDefault="00865E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F12"/>
    <w:multiLevelType w:val="hybridMultilevel"/>
    <w:tmpl w:val="853A7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A133F"/>
    <w:multiLevelType w:val="hybridMultilevel"/>
    <w:tmpl w:val="1BBC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C080F"/>
    <w:multiLevelType w:val="hybridMultilevel"/>
    <w:tmpl w:val="9ACC2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A05DA"/>
    <w:multiLevelType w:val="hybridMultilevel"/>
    <w:tmpl w:val="6EE83D7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761A176F"/>
    <w:multiLevelType w:val="hybridMultilevel"/>
    <w:tmpl w:val="4CDC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6717D"/>
    <w:multiLevelType w:val="hybridMultilevel"/>
    <w:tmpl w:val="1688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97"/>
    <w:rsid w:val="0004738F"/>
    <w:rsid w:val="001324F4"/>
    <w:rsid w:val="0013527A"/>
    <w:rsid w:val="001869EE"/>
    <w:rsid w:val="001E3630"/>
    <w:rsid w:val="002B4399"/>
    <w:rsid w:val="00402397"/>
    <w:rsid w:val="005162B6"/>
    <w:rsid w:val="0052322D"/>
    <w:rsid w:val="0057480F"/>
    <w:rsid w:val="005A6CDF"/>
    <w:rsid w:val="005F74DB"/>
    <w:rsid w:val="006A3E04"/>
    <w:rsid w:val="00865E7B"/>
    <w:rsid w:val="00866654"/>
    <w:rsid w:val="00993926"/>
    <w:rsid w:val="00A34EFC"/>
    <w:rsid w:val="00AE3CB4"/>
    <w:rsid w:val="00C85D5D"/>
    <w:rsid w:val="00E431CA"/>
    <w:rsid w:val="00E5499B"/>
    <w:rsid w:val="00EC0DE2"/>
    <w:rsid w:val="00F10DF1"/>
    <w:rsid w:val="00F2792B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8D75"/>
  <w15:chartTrackingRefBased/>
  <w15:docId w15:val="{3CA00136-8770-45A0-A9CE-1EBDB3B0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02397"/>
    <w:pPr>
      <w:widowControl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397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Thurston</dc:creator>
  <cp:keywords/>
  <dc:description/>
  <cp:lastModifiedBy>Scott Thurston</cp:lastModifiedBy>
  <cp:revision>8</cp:revision>
  <dcterms:created xsi:type="dcterms:W3CDTF">2019-05-02T20:12:00Z</dcterms:created>
  <dcterms:modified xsi:type="dcterms:W3CDTF">2019-06-04T19:32:00Z</dcterms:modified>
</cp:coreProperties>
</file>