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B3BF" w14:textId="77777777" w:rsidR="00BE6E8B" w:rsidRDefault="00BE6E8B" w:rsidP="004402F5">
      <w:pPr>
        <w:jc w:val="center"/>
        <w:rPr>
          <w:rFonts w:cstheme="minorHAnsi"/>
          <w:b/>
          <w:bCs/>
        </w:rPr>
      </w:pPr>
      <w:r>
        <w:rPr>
          <w:rFonts w:cstheme="minorHAnsi"/>
          <w:b/>
          <w:bCs/>
        </w:rPr>
        <w:t>Slide 1</w:t>
      </w:r>
    </w:p>
    <w:p w14:paraId="13922CE2" w14:textId="32751E5D" w:rsidR="00847760" w:rsidRPr="004402F5" w:rsidRDefault="00C92CC7" w:rsidP="004402F5">
      <w:pPr>
        <w:jc w:val="center"/>
        <w:rPr>
          <w:rFonts w:cstheme="minorHAnsi"/>
          <w:b/>
          <w:bCs/>
        </w:rPr>
      </w:pPr>
      <w:r w:rsidRPr="004402F5">
        <w:rPr>
          <w:rFonts w:cstheme="minorHAnsi"/>
          <w:b/>
          <w:bCs/>
        </w:rPr>
        <w:t>International Federation for Theatre Research Conference, Galway 2021</w:t>
      </w:r>
    </w:p>
    <w:p w14:paraId="72CAF957" w14:textId="77777777" w:rsidR="00C92CC7" w:rsidRPr="004402F5" w:rsidRDefault="00C92CC7" w:rsidP="004402F5">
      <w:pPr>
        <w:jc w:val="center"/>
        <w:rPr>
          <w:rFonts w:cstheme="minorHAnsi"/>
          <w:b/>
        </w:rPr>
      </w:pPr>
      <w:r w:rsidRPr="004402F5">
        <w:rPr>
          <w:rFonts w:cstheme="minorHAnsi"/>
          <w:b/>
        </w:rPr>
        <w:t>The Death, Dinner and Performance</w:t>
      </w:r>
      <w:r w:rsidRPr="004402F5">
        <w:rPr>
          <w:rFonts w:cstheme="minorHAnsi"/>
          <w:b/>
          <w:color w:val="000000" w:themeColor="text1"/>
        </w:rPr>
        <w:t xml:space="preserve">: A Study of the Efficacy of Performance to Enhance Conversations Around Death and Dying </w:t>
      </w:r>
      <w:r w:rsidRPr="004402F5">
        <w:rPr>
          <w:rFonts w:cstheme="minorHAnsi"/>
          <w:b/>
        </w:rPr>
        <w:t>project</w:t>
      </w:r>
    </w:p>
    <w:p w14:paraId="5EC9A420" w14:textId="77777777" w:rsidR="00C92CC7" w:rsidRPr="004402F5" w:rsidRDefault="00C92CC7" w:rsidP="004402F5">
      <w:pPr>
        <w:rPr>
          <w:rFonts w:cstheme="minorHAnsi"/>
          <w:b/>
        </w:rPr>
      </w:pPr>
    </w:p>
    <w:p w14:paraId="3EEDF65F" w14:textId="0C6A22E7" w:rsidR="00C92CC7" w:rsidRPr="004402F5" w:rsidRDefault="00C92CC7" w:rsidP="004402F5">
      <w:pPr>
        <w:rPr>
          <w:rFonts w:cstheme="minorHAnsi"/>
          <w:b/>
        </w:rPr>
      </w:pPr>
      <w:r w:rsidRPr="004402F5">
        <w:rPr>
          <w:rFonts w:cstheme="minorHAnsi"/>
          <w:b/>
        </w:rPr>
        <w:t>Introduction</w:t>
      </w:r>
    </w:p>
    <w:p w14:paraId="47A28D4D" w14:textId="6ED4217E" w:rsidR="00C92CC7" w:rsidRPr="004402F5" w:rsidRDefault="00C92CC7" w:rsidP="004402F5">
      <w:pPr>
        <w:rPr>
          <w:rFonts w:cstheme="minorHAnsi"/>
          <w:b/>
        </w:rPr>
      </w:pPr>
      <w:r w:rsidRPr="004402F5">
        <w:rPr>
          <w:rFonts w:cstheme="minorHAnsi"/>
        </w:rPr>
        <w:t xml:space="preserve">This paper explores the origins, </w:t>
      </w:r>
      <w:proofErr w:type="gramStart"/>
      <w:r w:rsidRPr="004402F5">
        <w:rPr>
          <w:rFonts w:cstheme="minorHAnsi"/>
        </w:rPr>
        <w:t>development</w:t>
      </w:r>
      <w:proofErr w:type="gramEnd"/>
      <w:r w:rsidRPr="004402F5">
        <w:rPr>
          <w:rFonts w:cstheme="minorHAnsi"/>
        </w:rPr>
        <w:t xml:space="preserve"> and outcomes of</w:t>
      </w:r>
      <w:r w:rsidR="00BB14C5">
        <w:rPr>
          <w:rFonts w:cstheme="minorHAnsi"/>
        </w:rPr>
        <w:t xml:space="preserve"> my</w:t>
      </w:r>
      <w:r w:rsidRPr="004402F5">
        <w:rPr>
          <w:rFonts w:cstheme="minorHAnsi"/>
        </w:rPr>
        <w:t xml:space="preserve"> </w:t>
      </w:r>
      <w:r w:rsidR="00BB14C5">
        <w:rPr>
          <w:rFonts w:cstheme="minorHAnsi"/>
        </w:rPr>
        <w:t xml:space="preserve">2019 </w:t>
      </w:r>
      <w:r w:rsidRPr="004402F5">
        <w:rPr>
          <w:rFonts w:cstheme="minorHAnsi"/>
        </w:rPr>
        <w:t xml:space="preserve">Practice as Research </w:t>
      </w:r>
      <w:r w:rsidR="00BB14C5">
        <w:rPr>
          <w:rFonts w:cstheme="minorHAnsi"/>
        </w:rPr>
        <w:t xml:space="preserve">project entitled </w:t>
      </w:r>
      <w:r w:rsidRPr="00BE6E8B">
        <w:rPr>
          <w:rFonts w:cstheme="minorHAnsi"/>
          <w:bCs/>
          <w:i/>
          <w:iCs/>
        </w:rPr>
        <w:t>Death, Dinner and Performance</w:t>
      </w:r>
      <w:r w:rsidRPr="00BE6E8B">
        <w:rPr>
          <w:rFonts w:cstheme="minorHAnsi"/>
          <w:bCs/>
          <w:i/>
          <w:iCs/>
          <w:color w:val="000000" w:themeColor="text1"/>
        </w:rPr>
        <w:t>: A Study of the Efficacy of Performance to Enhance Conversations Around Death and Dying</w:t>
      </w:r>
      <w:r w:rsidRPr="004402F5">
        <w:rPr>
          <w:rFonts w:cstheme="minorHAnsi"/>
          <w:bCs/>
        </w:rPr>
        <w:t xml:space="preserve">. The project brought together commensal practices and autobiographical performance strategies in the New Adelphi </w:t>
      </w:r>
      <w:r w:rsidR="00332ECC">
        <w:rPr>
          <w:rFonts w:cstheme="minorHAnsi"/>
          <w:bCs/>
        </w:rPr>
        <w:t>Theatre</w:t>
      </w:r>
      <w:r w:rsidRPr="004402F5">
        <w:rPr>
          <w:rFonts w:cstheme="minorHAnsi"/>
          <w:bCs/>
        </w:rPr>
        <w:t xml:space="preserve"> at the University</w:t>
      </w:r>
      <w:r w:rsidRPr="004402F5">
        <w:rPr>
          <w:rFonts w:cstheme="minorHAnsi"/>
        </w:rPr>
        <w:t xml:space="preserve"> of Salford. It was undertaken to explore the use of both to develop a performance/ participation method to encourage </w:t>
      </w:r>
      <w:r w:rsidR="00BE6E8B">
        <w:rPr>
          <w:rFonts w:cstheme="minorHAnsi"/>
        </w:rPr>
        <w:t xml:space="preserve">engagement and </w:t>
      </w:r>
      <w:r w:rsidRPr="004402F5">
        <w:rPr>
          <w:rFonts w:cstheme="minorHAnsi"/>
        </w:rPr>
        <w:t xml:space="preserve">dialogue around the often difficult and taboo subjects of death and dying. </w:t>
      </w:r>
    </w:p>
    <w:p w14:paraId="01778785" w14:textId="60CCDE3D" w:rsidR="000801D4" w:rsidRDefault="000801D4" w:rsidP="004402F5">
      <w:pPr>
        <w:pStyle w:val="Body"/>
        <w:rPr>
          <w:rFonts w:asciiTheme="minorHAnsi" w:hAnsiTheme="minorHAnsi" w:cstheme="minorHAnsi"/>
          <w:sz w:val="24"/>
          <w:szCs w:val="24"/>
          <w:lang w:val="en-US"/>
        </w:rPr>
      </w:pPr>
    </w:p>
    <w:p w14:paraId="7728018B" w14:textId="77777777" w:rsidR="00733F9C" w:rsidRDefault="00733F9C" w:rsidP="004402F5">
      <w:pPr>
        <w:pStyle w:val="Body"/>
        <w:rPr>
          <w:rFonts w:asciiTheme="minorHAnsi" w:hAnsiTheme="minorHAnsi" w:cstheme="minorHAnsi"/>
          <w:sz w:val="24"/>
          <w:szCs w:val="24"/>
          <w:lang w:val="en-US"/>
        </w:rPr>
      </w:pPr>
      <w:r>
        <w:rPr>
          <w:rFonts w:asciiTheme="minorHAnsi" w:hAnsiTheme="minorHAnsi" w:cstheme="minorHAnsi"/>
          <w:sz w:val="24"/>
          <w:szCs w:val="24"/>
          <w:lang w:val="en-US"/>
        </w:rPr>
        <w:t xml:space="preserve">Video for chat: </w:t>
      </w:r>
    </w:p>
    <w:p w14:paraId="2E76B456" w14:textId="7D1F4EC8" w:rsidR="0015241E" w:rsidRDefault="00E12E76" w:rsidP="004402F5">
      <w:pPr>
        <w:pStyle w:val="Body"/>
        <w:rPr>
          <w:rFonts w:asciiTheme="minorHAnsi" w:hAnsiTheme="minorHAnsi" w:cstheme="minorHAnsi"/>
          <w:sz w:val="24"/>
          <w:szCs w:val="24"/>
          <w:lang w:val="en-US"/>
        </w:rPr>
      </w:pPr>
      <w:hyperlink r:id="rId8" w:history="1">
        <w:r w:rsidR="00EF0547" w:rsidRPr="006672DA">
          <w:rPr>
            <w:rStyle w:val="Hyperlink"/>
            <w:rFonts w:asciiTheme="minorHAnsi" w:hAnsiTheme="minorHAnsi" w:cstheme="minorHAnsi"/>
            <w:sz w:val="24"/>
            <w:szCs w:val="24"/>
            <w:lang w:val="en-US"/>
          </w:rPr>
          <w:t>https://www.newadelphitheatre.co.uk/the-death-and-performance-symposium-at-the-new-adelphi-theatre/</w:t>
        </w:r>
      </w:hyperlink>
    </w:p>
    <w:p w14:paraId="49F7899F" w14:textId="3DA34FFF" w:rsidR="00733F9C" w:rsidRDefault="00E12E76" w:rsidP="004402F5">
      <w:pPr>
        <w:pStyle w:val="Body"/>
        <w:rPr>
          <w:rFonts w:asciiTheme="minorHAnsi" w:hAnsiTheme="minorHAnsi" w:cstheme="minorHAnsi"/>
          <w:sz w:val="24"/>
          <w:szCs w:val="24"/>
          <w:lang w:val="en-US"/>
        </w:rPr>
      </w:pPr>
      <w:hyperlink r:id="rId9" w:history="1">
        <w:r w:rsidR="00733F9C" w:rsidRPr="006672DA">
          <w:rPr>
            <w:rStyle w:val="Hyperlink"/>
            <w:rFonts w:asciiTheme="minorHAnsi" w:hAnsiTheme="minorHAnsi" w:cstheme="minorHAnsi"/>
            <w:sz w:val="24"/>
            <w:szCs w:val="24"/>
            <w:lang w:val="en-US"/>
          </w:rPr>
          <w:t>https://fb.watch/v/1xhJrEqSq/</w:t>
        </w:r>
      </w:hyperlink>
    </w:p>
    <w:p w14:paraId="54C3141B" w14:textId="77777777" w:rsidR="00733F9C" w:rsidRPr="004402F5" w:rsidRDefault="00733F9C" w:rsidP="004402F5">
      <w:pPr>
        <w:pStyle w:val="Body"/>
        <w:rPr>
          <w:rFonts w:asciiTheme="minorHAnsi" w:hAnsiTheme="minorHAnsi" w:cstheme="minorHAnsi"/>
          <w:sz w:val="24"/>
          <w:szCs w:val="24"/>
          <w:lang w:val="en-US"/>
        </w:rPr>
      </w:pPr>
    </w:p>
    <w:p w14:paraId="1F8562CB" w14:textId="77777777" w:rsidR="000801D4" w:rsidRPr="004402F5" w:rsidRDefault="000801D4" w:rsidP="004402F5">
      <w:pPr>
        <w:pStyle w:val="Body"/>
        <w:rPr>
          <w:rFonts w:asciiTheme="minorHAnsi" w:hAnsiTheme="minorHAnsi" w:cstheme="minorHAnsi"/>
          <w:b/>
          <w:sz w:val="24"/>
          <w:szCs w:val="24"/>
        </w:rPr>
      </w:pPr>
    </w:p>
    <w:p w14:paraId="5B2BD804" w14:textId="0AB889ED" w:rsidR="000801D4" w:rsidRPr="004402F5" w:rsidRDefault="00BE6E8B" w:rsidP="004402F5">
      <w:pPr>
        <w:rPr>
          <w:rFonts w:cstheme="minorHAnsi"/>
          <w:b/>
        </w:rPr>
      </w:pPr>
      <w:r>
        <w:rPr>
          <w:rFonts w:cstheme="minorHAnsi"/>
          <w:b/>
        </w:rPr>
        <w:t>Slide 2</w:t>
      </w:r>
      <w:r w:rsidR="0071235D">
        <w:rPr>
          <w:rFonts w:cstheme="minorHAnsi"/>
          <w:b/>
        </w:rPr>
        <w:t xml:space="preserve"> </w:t>
      </w:r>
      <w:r w:rsidR="000801D4" w:rsidRPr="004402F5">
        <w:rPr>
          <w:rFonts w:cstheme="minorHAnsi"/>
          <w:b/>
        </w:rPr>
        <w:t xml:space="preserve">Origins and </w:t>
      </w:r>
      <w:r w:rsidR="00A26AB4" w:rsidRPr="004402F5">
        <w:rPr>
          <w:rFonts w:cstheme="minorHAnsi"/>
          <w:b/>
        </w:rPr>
        <w:t>Critical Context</w:t>
      </w:r>
    </w:p>
    <w:p w14:paraId="3C0AFC3A" w14:textId="4157EB47" w:rsidR="000801D4" w:rsidRPr="004402F5" w:rsidRDefault="000801D4" w:rsidP="004402F5">
      <w:pPr>
        <w:autoSpaceDE w:val="0"/>
        <w:autoSpaceDN w:val="0"/>
        <w:adjustRightInd w:val="0"/>
        <w:rPr>
          <w:rFonts w:cstheme="minorHAnsi"/>
          <w:color w:val="000000" w:themeColor="text1"/>
        </w:rPr>
      </w:pPr>
      <w:r w:rsidRPr="004402F5">
        <w:rPr>
          <w:rFonts w:cstheme="minorHAnsi"/>
          <w:color w:val="000000" w:themeColor="text1"/>
        </w:rPr>
        <w:t>The project</w:t>
      </w:r>
      <w:r w:rsidRPr="004402F5">
        <w:rPr>
          <w:rFonts w:cstheme="minorHAnsi"/>
          <w:b/>
          <w:color w:val="000000" w:themeColor="text1"/>
        </w:rPr>
        <w:t xml:space="preserve"> </w:t>
      </w:r>
      <w:r w:rsidRPr="004402F5">
        <w:rPr>
          <w:rFonts w:cstheme="minorHAnsi"/>
          <w:color w:val="000000" w:themeColor="text1"/>
        </w:rPr>
        <w:t>follow</w:t>
      </w:r>
      <w:r w:rsidR="00E07299" w:rsidRPr="004402F5">
        <w:rPr>
          <w:rFonts w:cstheme="minorHAnsi"/>
          <w:color w:val="000000" w:themeColor="text1"/>
        </w:rPr>
        <w:t xml:space="preserve">ed </w:t>
      </w:r>
      <w:r w:rsidR="00DE73A6" w:rsidRPr="004402F5">
        <w:rPr>
          <w:rFonts w:cstheme="minorHAnsi"/>
          <w:color w:val="000000" w:themeColor="text1"/>
        </w:rPr>
        <w:t xml:space="preserve">two years of research into </w:t>
      </w:r>
      <w:r w:rsidRPr="004402F5">
        <w:rPr>
          <w:rFonts w:cstheme="minorHAnsi"/>
        </w:rPr>
        <w:t>performance and ageing that culminated in the publication of my</w:t>
      </w:r>
      <w:r w:rsidR="00960011">
        <w:rPr>
          <w:rFonts w:cstheme="minorHAnsi"/>
        </w:rPr>
        <w:t xml:space="preserve"> 2017</w:t>
      </w:r>
      <w:r w:rsidRPr="004402F5">
        <w:rPr>
          <w:rFonts w:cstheme="minorHAnsi"/>
        </w:rPr>
        <w:t xml:space="preserve"> monograph </w:t>
      </w:r>
      <w:r w:rsidRPr="004402F5">
        <w:rPr>
          <w:rFonts w:cstheme="minorHAnsi"/>
          <w:i/>
        </w:rPr>
        <w:t>Applied Theatre: Creative Ageing</w:t>
      </w:r>
      <w:r w:rsidR="00E811A6" w:rsidRPr="004402F5">
        <w:rPr>
          <w:rFonts w:cstheme="minorHAnsi"/>
        </w:rPr>
        <w:t xml:space="preserve">. </w:t>
      </w:r>
      <w:r w:rsidR="00DE73A6" w:rsidRPr="004402F5">
        <w:rPr>
          <w:rFonts w:cstheme="minorHAnsi"/>
          <w:color w:val="000000" w:themeColor="text1"/>
        </w:rPr>
        <w:t>While researching this area</w:t>
      </w:r>
      <w:r w:rsidRPr="004402F5">
        <w:rPr>
          <w:rFonts w:cstheme="minorHAnsi"/>
          <w:color w:val="000000" w:themeColor="text1"/>
        </w:rPr>
        <w:t>, I was struck by the evidence that suggests open conversation around death and dying positively impacts on the experience of both ageing and death</w:t>
      </w:r>
      <w:r w:rsidRPr="004402F5">
        <w:rPr>
          <w:rFonts w:cstheme="minorHAnsi"/>
        </w:rPr>
        <w:t>.</w:t>
      </w:r>
      <w:r w:rsidRPr="004402F5">
        <w:rPr>
          <w:rFonts w:cstheme="minorHAnsi"/>
          <w:color w:val="000000" w:themeColor="text1"/>
        </w:rPr>
        <w:t xml:space="preserve"> </w:t>
      </w:r>
    </w:p>
    <w:p w14:paraId="115231E6" w14:textId="19510D2A" w:rsidR="00055B66" w:rsidRPr="004402F5" w:rsidRDefault="00055B66" w:rsidP="004402F5">
      <w:pPr>
        <w:autoSpaceDE w:val="0"/>
        <w:autoSpaceDN w:val="0"/>
        <w:adjustRightInd w:val="0"/>
        <w:rPr>
          <w:rFonts w:cstheme="minorHAnsi"/>
          <w:color w:val="000000" w:themeColor="text1"/>
        </w:rPr>
      </w:pPr>
    </w:p>
    <w:p w14:paraId="63626CA4" w14:textId="17E62455" w:rsidR="003D754B" w:rsidRPr="004402F5" w:rsidRDefault="006823C5" w:rsidP="004402F5">
      <w:pPr>
        <w:pStyle w:val="Body"/>
        <w:rPr>
          <w:rFonts w:asciiTheme="minorHAnsi" w:hAnsiTheme="minorHAnsi" w:cstheme="minorHAnsi"/>
          <w:sz w:val="24"/>
          <w:szCs w:val="24"/>
        </w:rPr>
      </w:pPr>
      <w:r w:rsidRPr="004402F5">
        <w:rPr>
          <w:rFonts w:asciiTheme="minorHAnsi" w:hAnsiTheme="minorHAnsi" w:cstheme="minorHAnsi"/>
          <w:sz w:val="24"/>
          <w:szCs w:val="24"/>
        </w:rPr>
        <w:t xml:space="preserve">According to </w:t>
      </w:r>
      <w:proofErr w:type="spellStart"/>
      <w:r w:rsidRPr="004402F5">
        <w:rPr>
          <w:rFonts w:asciiTheme="minorHAnsi" w:hAnsiTheme="minorHAnsi" w:cstheme="minorHAnsi"/>
          <w:sz w:val="24"/>
          <w:szCs w:val="24"/>
        </w:rPr>
        <w:t>Kellehear</w:t>
      </w:r>
      <w:proofErr w:type="spellEnd"/>
      <w:r w:rsidRPr="004402F5">
        <w:rPr>
          <w:rFonts w:asciiTheme="minorHAnsi" w:hAnsiTheme="minorHAnsi" w:cstheme="minorHAnsi"/>
          <w:sz w:val="24"/>
          <w:szCs w:val="24"/>
        </w:rPr>
        <w:t xml:space="preserve"> and O’Connor, ‘dying, death and bereavement are subject to a range of misconceptions and ignorance’ (2008). Because of this, as Patterson and Hazelwood explain, there is a growing consensus that palliative care needs to </w:t>
      </w:r>
      <w:r w:rsidR="00BB14C5" w:rsidRPr="004402F5">
        <w:rPr>
          <w:rFonts w:asciiTheme="minorHAnsi" w:hAnsiTheme="minorHAnsi" w:cstheme="minorHAnsi"/>
          <w:sz w:val="24"/>
          <w:szCs w:val="24"/>
        </w:rPr>
        <w:t>encompass</w:t>
      </w:r>
      <w:r w:rsidRPr="004402F5">
        <w:rPr>
          <w:rFonts w:asciiTheme="minorHAnsi" w:hAnsiTheme="minorHAnsi" w:cstheme="minorHAnsi"/>
          <w:sz w:val="24"/>
          <w:szCs w:val="24"/>
        </w:rPr>
        <w:t xml:space="preserve"> a ‘health promoting’ element </w:t>
      </w:r>
      <w:proofErr w:type="gramStart"/>
      <w:r w:rsidRPr="004402F5">
        <w:rPr>
          <w:rFonts w:asciiTheme="minorHAnsi" w:hAnsiTheme="minorHAnsi" w:cstheme="minorHAnsi"/>
          <w:sz w:val="24"/>
          <w:szCs w:val="24"/>
        </w:rPr>
        <w:t>so as to</w:t>
      </w:r>
      <w:proofErr w:type="gramEnd"/>
      <w:r w:rsidRPr="004402F5">
        <w:rPr>
          <w:rFonts w:asciiTheme="minorHAnsi" w:hAnsiTheme="minorHAnsi" w:cstheme="minorHAnsi"/>
          <w:sz w:val="24"/>
          <w:szCs w:val="24"/>
        </w:rPr>
        <w:t xml:space="preserve"> encourage openness about death which in turn will </w:t>
      </w:r>
      <w:r w:rsidR="00332ECC" w:rsidRPr="004402F5">
        <w:rPr>
          <w:rFonts w:asciiTheme="minorHAnsi" w:hAnsiTheme="minorHAnsi" w:cstheme="minorHAnsi"/>
          <w:sz w:val="24"/>
          <w:szCs w:val="24"/>
        </w:rPr>
        <w:t>inspire</w:t>
      </w:r>
      <w:r w:rsidRPr="004402F5">
        <w:rPr>
          <w:rFonts w:asciiTheme="minorHAnsi" w:hAnsiTheme="minorHAnsi" w:cstheme="minorHAnsi"/>
          <w:sz w:val="24"/>
          <w:szCs w:val="24"/>
        </w:rPr>
        <w:t xml:space="preserve"> people to develop ways to live and support each other with death, dying and bereavement (2014, 77).</w:t>
      </w:r>
      <w:r w:rsidR="00DE73A6" w:rsidRPr="004402F5">
        <w:rPr>
          <w:rFonts w:asciiTheme="minorHAnsi" w:hAnsiTheme="minorHAnsi" w:cstheme="minorHAnsi"/>
          <w:sz w:val="24"/>
          <w:szCs w:val="24"/>
        </w:rPr>
        <w:t xml:space="preserve"> </w:t>
      </w:r>
      <w:r w:rsidRPr="004402F5">
        <w:rPr>
          <w:rFonts w:asciiTheme="minorHAnsi" w:hAnsiTheme="minorHAnsi" w:cstheme="minorHAnsi"/>
          <w:sz w:val="24"/>
          <w:szCs w:val="24"/>
        </w:rPr>
        <w:t>Research shows that lack of communication about end-of-life preferences is one of the main reasons people do not receive the care they prefer, which</w:t>
      </w:r>
      <w:r w:rsidR="00332ECC">
        <w:rPr>
          <w:rFonts w:asciiTheme="minorHAnsi" w:hAnsiTheme="minorHAnsi" w:cstheme="minorHAnsi"/>
          <w:sz w:val="24"/>
          <w:szCs w:val="24"/>
        </w:rPr>
        <w:t xml:space="preserve">, according to the </w:t>
      </w:r>
      <w:r w:rsidR="00332ECC" w:rsidRPr="004402F5">
        <w:rPr>
          <w:rFonts w:asciiTheme="minorHAnsi" w:hAnsiTheme="minorHAnsi" w:cstheme="minorHAnsi"/>
          <w:sz w:val="24"/>
          <w:szCs w:val="24"/>
        </w:rPr>
        <w:t>Economist Intelligence Unit</w:t>
      </w:r>
      <w:r w:rsidRPr="004402F5">
        <w:rPr>
          <w:rFonts w:asciiTheme="minorHAnsi" w:hAnsiTheme="minorHAnsi" w:cstheme="minorHAnsi"/>
          <w:sz w:val="24"/>
          <w:szCs w:val="24"/>
        </w:rPr>
        <w:t xml:space="preserve"> is often palliative rather than interventional</w:t>
      </w:r>
      <w:r w:rsidR="00332ECC">
        <w:rPr>
          <w:rFonts w:asciiTheme="minorHAnsi" w:hAnsiTheme="minorHAnsi" w:cstheme="minorHAnsi"/>
          <w:sz w:val="24"/>
          <w:szCs w:val="24"/>
        </w:rPr>
        <w:t xml:space="preserve"> (date)</w:t>
      </w:r>
      <w:r w:rsidRPr="004402F5">
        <w:rPr>
          <w:rFonts w:asciiTheme="minorHAnsi" w:hAnsiTheme="minorHAnsi" w:cstheme="minorHAnsi"/>
          <w:sz w:val="24"/>
          <w:szCs w:val="24"/>
        </w:rPr>
        <w:t xml:space="preserve">. Thus, </w:t>
      </w:r>
      <w:r w:rsidR="00332ECC">
        <w:rPr>
          <w:rFonts w:asciiTheme="minorHAnsi" w:hAnsiTheme="minorHAnsi" w:cstheme="minorHAnsi"/>
          <w:sz w:val="24"/>
          <w:szCs w:val="24"/>
        </w:rPr>
        <w:t xml:space="preserve">as is evidenced by the </w:t>
      </w:r>
      <w:r w:rsidR="00332ECC" w:rsidRPr="004402F5">
        <w:rPr>
          <w:rFonts w:asciiTheme="minorHAnsi" w:hAnsiTheme="minorHAnsi" w:cstheme="minorHAnsi"/>
          <w:sz w:val="24"/>
          <w:szCs w:val="24"/>
        </w:rPr>
        <w:t>Office for National Statistics</w:t>
      </w:r>
      <w:r w:rsidR="00332ECC">
        <w:rPr>
          <w:rFonts w:asciiTheme="minorHAnsi" w:hAnsiTheme="minorHAnsi" w:cstheme="minorHAnsi"/>
          <w:sz w:val="24"/>
          <w:szCs w:val="24"/>
        </w:rPr>
        <w:t>, a</w:t>
      </w:r>
      <w:r w:rsidRPr="004402F5">
        <w:rPr>
          <w:rFonts w:asciiTheme="minorHAnsi" w:hAnsiTheme="minorHAnsi" w:cstheme="minorHAnsi"/>
          <w:sz w:val="24"/>
          <w:szCs w:val="24"/>
        </w:rPr>
        <w:t xml:space="preserve">voiding </w:t>
      </w:r>
      <w:r w:rsidR="009D1885">
        <w:rPr>
          <w:rFonts w:asciiTheme="minorHAnsi" w:hAnsiTheme="minorHAnsi" w:cstheme="minorHAnsi"/>
          <w:sz w:val="24"/>
          <w:szCs w:val="24"/>
        </w:rPr>
        <w:t xml:space="preserve">discussions on </w:t>
      </w:r>
      <w:r w:rsidRPr="004402F5">
        <w:rPr>
          <w:rFonts w:asciiTheme="minorHAnsi" w:hAnsiTheme="minorHAnsi" w:cstheme="minorHAnsi"/>
          <w:sz w:val="24"/>
          <w:szCs w:val="24"/>
        </w:rPr>
        <w:t>end-of-life results in greater health care spending and more unwanted hospital admissions (</w:t>
      </w:r>
      <w:r w:rsidR="00332ECC">
        <w:rPr>
          <w:rFonts w:asciiTheme="minorHAnsi" w:hAnsiTheme="minorHAnsi" w:cstheme="minorHAnsi"/>
          <w:sz w:val="24"/>
          <w:szCs w:val="24"/>
        </w:rPr>
        <w:t>Date</w:t>
      </w:r>
      <w:r w:rsidRPr="004402F5">
        <w:rPr>
          <w:rFonts w:asciiTheme="minorHAnsi" w:hAnsiTheme="minorHAnsi" w:cstheme="minorHAnsi"/>
          <w:sz w:val="24"/>
          <w:szCs w:val="24"/>
        </w:rPr>
        <w:t xml:space="preserve">). </w:t>
      </w:r>
      <w:r w:rsidR="003D754B" w:rsidRPr="004402F5">
        <w:rPr>
          <w:rFonts w:asciiTheme="minorHAnsi" w:hAnsiTheme="minorHAnsi" w:cstheme="minorHAnsi"/>
          <w:sz w:val="24"/>
          <w:szCs w:val="24"/>
        </w:rPr>
        <w:t>Considering</w:t>
      </w:r>
      <w:r w:rsidR="00912F60" w:rsidRPr="004402F5">
        <w:rPr>
          <w:rFonts w:asciiTheme="minorHAnsi" w:hAnsiTheme="minorHAnsi" w:cstheme="minorHAnsi"/>
          <w:sz w:val="24"/>
          <w:szCs w:val="24"/>
        </w:rPr>
        <w:t xml:space="preserve"> this</w:t>
      </w:r>
      <w:r w:rsidR="003D754B" w:rsidRPr="004402F5">
        <w:rPr>
          <w:rFonts w:asciiTheme="minorHAnsi" w:hAnsiTheme="minorHAnsi" w:cstheme="minorHAnsi"/>
          <w:sz w:val="24"/>
          <w:szCs w:val="24"/>
        </w:rPr>
        <w:t xml:space="preserve">, </w:t>
      </w:r>
      <w:r w:rsidR="005E3A09" w:rsidRPr="004402F5">
        <w:rPr>
          <w:rFonts w:asciiTheme="minorHAnsi" w:hAnsiTheme="minorHAnsi" w:cstheme="minorHAnsi"/>
          <w:sz w:val="24"/>
          <w:szCs w:val="24"/>
        </w:rPr>
        <w:t xml:space="preserve">a review of </w:t>
      </w:r>
      <w:r w:rsidR="00055B66" w:rsidRPr="004402F5">
        <w:rPr>
          <w:rFonts w:asciiTheme="minorHAnsi" w:hAnsiTheme="minorHAnsi" w:cstheme="minorHAnsi"/>
          <w:sz w:val="24"/>
          <w:szCs w:val="24"/>
        </w:rPr>
        <w:t xml:space="preserve">Applied Theatre projects showed little work (particularly in terms of dialectical performance) in this area. Similarly, while some research on performance in relation to ageing exists, most material available explores the experience of ageing rather than its relationship to death and dying. </w:t>
      </w:r>
    </w:p>
    <w:p w14:paraId="4D33B08A" w14:textId="77777777" w:rsidR="003D754B" w:rsidRPr="004402F5" w:rsidRDefault="003D754B" w:rsidP="004402F5">
      <w:pPr>
        <w:rPr>
          <w:rFonts w:cstheme="minorHAnsi"/>
        </w:rPr>
      </w:pPr>
    </w:p>
    <w:p w14:paraId="585CC6AC" w14:textId="7A3E8F5F" w:rsidR="0071235D" w:rsidRPr="0071235D" w:rsidRDefault="0071235D" w:rsidP="004402F5">
      <w:pPr>
        <w:rPr>
          <w:rFonts w:cstheme="minorHAnsi"/>
          <w:b/>
          <w:bCs/>
          <w:color w:val="000000" w:themeColor="text1"/>
        </w:rPr>
      </w:pPr>
      <w:r w:rsidRPr="0071235D">
        <w:rPr>
          <w:rFonts w:cstheme="minorHAnsi"/>
          <w:b/>
          <w:bCs/>
          <w:color w:val="000000" w:themeColor="text1"/>
        </w:rPr>
        <w:t>Slide 3 Theatre and Death</w:t>
      </w:r>
    </w:p>
    <w:p w14:paraId="3ACB972B" w14:textId="54D0DD92" w:rsidR="00795E27" w:rsidRPr="004402F5" w:rsidRDefault="009D1885" w:rsidP="004402F5">
      <w:pPr>
        <w:rPr>
          <w:rFonts w:cstheme="minorHAnsi"/>
          <w:color w:val="000000" w:themeColor="text1"/>
        </w:rPr>
      </w:pPr>
      <w:r>
        <w:rPr>
          <w:rFonts w:cstheme="minorHAnsi"/>
          <w:color w:val="000000" w:themeColor="text1"/>
        </w:rPr>
        <w:t xml:space="preserve">In his book </w:t>
      </w:r>
      <w:r w:rsidRPr="009D1885">
        <w:rPr>
          <w:rFonts w:cstheme="minorHAnsi"/>
          <w:i/>
          <w:iCs/>
          <w:color w:val="000000" w:themeColor="text1"/>
        </w:rPr>
        <w:t>Theatre Death</w:t>
      </w:r>
      <w:r>
        <w:rPr>
          <w:rFonts w:cstheme="minorHAnsi"/>
          <w:color w:val="000000" w:themeColor="text1"/>
        </w:rPr>
        <w:t xml:space="preserve">, </w:t>
      </w:r>
      <w:r w:rsidR="003D754B" w:rsidRPr="004402F5">
        <w:rPr>
          <w:rFonts w:cstheme="minorHAnsi"/>
          <w:color w:val="000000" w:themeColor="text1"/>
        </w:rPr>
        <w:t>Robson (2019: IX) suggests, ‘</w:t>
      </w:r>
      <w:r w:rsidR="00702F48" w:rsidRPr="004402F5">
        <w:rPr>
          <w:rFonts w:cstheme="minorHAnsi"/>
          <w:color w:val="000000" w:themeColor="text1"/>
        </w:rPr>
        <w:t>If death is not to dominate us, we have to learn to live with it.  And this must have a double focus: how to live with the shadow of our own mortality, and how to survive the death of others</w:t>
      </w:r>
      <w:r w:rsidR="003D754B" w:rsidRPr="004402F5">
        <w:rPr>
          <w:rFonts w:cstheme="minorHAnsi"/>
          <w:color w:val="000000" w:themeColor="text1"/>
        </w:rPr>
        <w:t>’</w:t>
      </w:r>
      <w:r w:rsidR="005E3A09" w:rsidRPr="004402F5">
        <w:rPr>
          <w:rFonts w:cstheme="minorHAnsi"/>
          <w:color w:val="000000" w:themeColor="text1"/>
        </w:rPr>
        <w:t xml:space="preserve">. </w:t>
      </w:r>
      <w:r w:rsidR="004402F5" w:rsidRPr="004402F5">
        <w:rPr>
          <w:rFonts w:cstheme="minorHAnsi"/>
          <w:color w:val="000000" w:themeColor="text1"/>
        </w:rPr>
        <w:t>One of the aims of the</w:t>
      </w:r>
      <w:r w:rsidR="00BB14C5">
        <w:rPr>
          <w:rFonts w:cstheme="minorHAnsi"/>
          <w:color w:val="000000" w:themeColor="text1"/>
        </w:rPr>
        <w:t xml:space="preserve"> Death, Dinner and Performance </w:t>
      </w:r>
      <w:r w:rsidR="004402F5" w:rsidRPr="004402F5">
        <w:rPr>
          <w:rFonts w:cstheme="minorHAnsi"/>
          <w:color w:val="000000" w:themeColor="text1"/>
        </w:rPr>
        <w:t xml:space="preserve">project then was to consider whether a performance methodology could be developed </w:t>
      </w:r>
      <w:r w:rsidR="004402F5">
        <w:rPr>
          <w:rFonts w:cstheme="minorHAnsi"/>
          <w:color w:val="000000" w:themeColor="text1"/>
        </w:rPr>
        <w:t xml:space="preserve">to </w:t>
      </w:r>
      <w:r w:rsidR="00795E27" w:rsidRPr="004402F5">
        <w:rPr>
          <w:rFonts w:cstheme="minorHAnsi"/>
          <w:color w:val="000000" w:themeColor="text1"/>
        </w:rPr>
        <w:t xml:space="preserve">encouraging open and honest </w:t>
      </w:r>
      <w:r w:rsidR="004402F5">
        <w:rPr>
          <w:rFonts w:cstheme="minorHAnsi"/>
          <w:color w:val="000000" w:themeColor="text1"/>
        </w:rPr>
        <w:t>conversations around the reality</w:t>
      </w:r>
      <w:r w:rsidR="00795E27" w:rsidRPr="004402F5">
        <w:rPr>
          <w:rFonts w:cstheme="minorHAnsi"/>
          <w:color w:val="000000" w:themeColor="text1"/>
        </w:rPr>
        <w:t xml:space="preserve"> of </w:t>
      </w:r>
      <w:r w:rsidR="00795E27" w:rsidRPr="004402F5">
        <w:rPr>
          <w:rFonts w:cstheme="minorHAnsi"/>
          <w:color w:val="000000" w:themeColor="text1"/>
        </w:rPr>
        <w:lastRenderedPageBreak/>
        <w:t xml:space="preserve">death and to consider what Robson suggests is, </w:t>
      </w:r>
      <w:r w:rsidR="00960011">
        <w:rPr>
          <w:rFonts w:cstheme="minorHAnsi"/>
          <w:color w:val="000000" w:themeColor="text1"/>
        </w:rPr>
        <w:t>‘</w:t>
      </w:r>
      <w:r w:rsidR="00795E27" w:rsidRPr="004402F5">
        <w:rPr>
          <w:rFonts w:cstheme="minorHAnsi"/>
          <w:color w:val="000000" w:themeColor="text1"/>
        </w:rPr>
        <w:t>theatre’s persistent confrontation with death […as] one of the vital ways in which it continues to find an ethical and political force</w:t>
      </w:r>
      <w:r w:rsidR="00960011">
        <w:rPr>
          <w:rFonts w:cstheme="minorHAnsi"/>
          <w:color w:val="000000" w:themeColor="text1"/>
        </w:rPr>
        <w:t>’</w:t>
      </w:r>
      <w:r w:rsidR="00795E27" w:rsidRPr="004402F5">
        <w:rPr>
          <w:rFonts w:cstheme="minorHAnsi"/>
          <w:color w:val="000000" w:themeColor="text1"/>
        </w:rPr>
        <w:t xml:space="preserve"> (Ibid). </w:t>
      </w:r>
    </w:p>
    <w:p w14:paraId="70DC1FEC" w14:textId="77777777" w:rsidR="00795E27" w:rsidRPr="004402F5" w:rsidRDefault="00795E27" w:rsidP="004402F5">
      <w:pPr>
        <w:rPr>
          <w:rFonts w:cstheme="minorHAnsi"/>
          <w:color w:val="FF0000"/>
        </w:rPr>
      </w:pPr>
    </w:p>
    <w:p w14:paraId="7F14CC2D" w14:textId="1789AE36" w:rsidR="00BF2D83" w:rsidRDefault="00A26AB4" w:rsidP="004402F5">
      <w:pPr>
        <w:pStyle w:val="Body"/>
        <w:rPr>
          <w:rFonts w:asciiTheme="minorHAnsi" w:hAnsiTheme="minorHAnsi" w:cstheme="minorHAnsi"/>
          <w:sz w:val="24"/>
          <w:szCs w:val="24"/>
        </w:rPr>
      </w:pPr>
      <w:r w:rsidRPr="004402F5">
        <w:rPr>
          <w:rFonts w:asciiTheme="minorHAnsi" w:hAnsiTheme="minorHAnsi" w:cstheme="minorHAnsi"/>
          <w:sz w:val="24"/>
          <w:szCs w:val="24"/>
        </w:rPr>
        <w:t>Death, as argued by Lambert South and Elton, remain</w:t>
      </w:r>
      <w:r w:rsidR="00960011">
        <w:rPr>
          <w:rFonts w:asciiTheme="minorHAnsi" w:hAnsiTheme="minorHAnsi" w:cstheme="minorHAnsi"/>
          <w:sz w:val="24"/>
          <w:szCs w:val="24"/>
        </w:rPr>
        <w:t>s</w:t>
      </w:r>
      <w:r w:rsidRPr="004402F5">
        <w:rPr>
          <w:rFonts w:asciiTheme="minorHAnsi" w:hAnsiTheme="minorHAnsi" w:cstheme="minorHAnsi"/>
          <w:sz w:val="24"/>
          <w:szCs w:val="24"/>
        </w:rPr>
        <w:t xml:space="preserve"> taboo</w:t>
      </w:r>
      <w:r w:rsidR="006823C5" w:rsidRPr="004402F5">
        <w:rPr>
          <w:rFonts w:asciiTheme="minorHAnsi" w:hAnsiTheme="minorHAnsi" w:cstheme="minorHAnsi"/>
          <w:sz w:val="24"/>
          <w:szCs w:val="24"/>
        </w:rPr>
        <w:t xml:space="preserve"> and this taboo</w:t>
      </w:r>
      <w:r w:rsidRPr="004402F5">
        <w:rPr>
          <w:rFonts w:asciiTheme="minorHAnsi" w:hAnsiTheme="minorHAnsi" w:cstheme="minorHAnsi"/>
          <w:sz w:val="24"/>
          <w:szCs w:val="24"/>
        </w:rPr>
        <w:t xml:space="preserve"> has a negative impact with studies showing the most death adverse countries (and thus those least likely to discuss openly end of life) remain the lowest ranked in terms of end-of-life care quality (Economist Intelligence Unit). </w:t>
      </w:r>
    </w:p>
    <w:p w14:paraId="325E8868" w14:textId="77777777" w:rsidR="00BF2D83" w:rsidRDefault="00BF2D83" w:rsidP="004402F5">
      <w:pPr>
        <w:pStyle w:val="Body"/>
        <w:rPr>
          <w:rFonts w:asciiTheme="minorHAnsi" w:hAnsiTheme="minorHAnsi" w:cstheme="minorHAnsi"/>
          <w:sz w:val="24"/>
          <w:szCs w:val="24"/>
        </w:rPr>
      </w:pPr>
    </w:p>
    <w:p w14:paraId="794C3AAF" w14:textId="77777777" w:rsidR="00BF2D83" w:rsidRDefault="0071235D" w:rsidP="004402F5">
      <w:pPr>
        <w:pStyle w:val="Body"/>
        <w:rPr>
          <w:rFonts w:asciiTheme="minorHAnsi" w:hAnsiTheme="minorHAnsi" w:cstheme="minorHAnsi"/>
          <w:sz w:val="24"/>
          <w:szCs w:val="24"/>
        </w:rPr>
      </w:pPr>
      <w:r w:rsidRPr="0071235D">
        <w:rPr>
          <w:rFonts w:asciiTheme="minorHAnsi" w:hAnsiTheme="minorHAnsi" w:cstheme="minorHAnsi"/>
          <w:b/>
          <w:bCs/>
          <w:sz w:val="24"/>
          <w:szCs w:val="24"/>
        </w:rPr>
        <w:t>Slide 4</w:t>
      </w:r>
      <w:r>
        <w:rPr>
          <w:rFonts w:asciiTheme="minorHAnsi" w:hAnsiTheme="minorHAnsi" w:cstheme="minorHAnsi"/>
          <w:sz w:val="24"/>
          <w:szCs w:val="24"/>
        </w:rPr>
        <w:t xml:space="preserve"> </w:t>
      </w:r>
    </w:p>
    <w:p w14:paraId="072DD04C" w14:textId="26A40E0E" w:rsidR="006823C5" w:rsidRPr="004402F5" w:rsidRDefault="00A26AB4" w:rsidP="004402F5">
      <w:pPr>
        <w:pStyle w:val="Body"/>
        <w:rPr>
          <w:rFonts w:asciiTheme="minorHAnsi" w:hAnsiTheme="minorHAnsi" w:cstheme="minorHAnsi"/>
          <w:sz w:val="24"/>
          <w:szCs w:val="24"/>
        </w:rPr>
      </w:pPr>
      <w:r w:rsidRPr="004402F5">
        <w:rPr>
          <w:rFonts w:asciiTheme="minorHAnsi" w:hAnsiTheme="minorHAnsi" w:cstheme="minorHAnsi"/>
          <w:sz w:val="24"/>
          <w:szCs w:val="24"/>
        </w:rPr>
        <w:t>Out of this understanding ha</w:t>
      </w:r>
      <w:r w:rsidR="00960011">
        <w:rPr>
          <w:rFonts w:asciiTheme="minorHAnsi" w:hAnsiTheme="minorHAnsi" w:cstheme="minorHAnsi"/>
          <w:sz w:val="24"/>
          <w:szCs w:val="24"/>
        </w:rPr>
        <w:t>ve</w:t>
      </w:r>
      <w:r w:rsidRPr="004402F5">
        <w:rPr>
          <w:rFonts w:asciiTheme="minorHAnsi" w:hAnsiTheme="minorHAnsi" w:cstheme="minorHAnsi"/>
          <w:sz w:val="24"/>
          <w:szCs w:val="24"/>
        </w:rPr>
        <w:t xml:space="preserve"> come several</w:t>
      </w:r>
      <w:r w:rsidR="006823C5" w:rsidRPr="004402F5">
        <w:rPr>
          <w:rFonts w:asciiTheme="minorHAnsi" w:hAnsiTheme="minorHAnsi" w:cstheme="minorHAnsi"/>
          <w:sz w:val="24"/>
          <w:szCs w:val="24"/>
        </w:rPr>
        <w:t xml:space="preserve"> initiatives </w:t>
      </w:r>
      <w:r w:rsidR="00960011" w:rsidRPr="004402F5">
        <w:rPr>
          <w:rFonts w:asciiTheme="minorHAnsi" w:hAnsiTheme="minorHAnsi" w:cstheme="minorHAnsi"/>
          <w:sz w:val="24"/>
          <w:szCs w:val="24"/>
        </w:rPr>
        <w:t>developed to encourage engagement with th</w:t>
      </w:r>
      <w:r w:rsidR="00960011">
        <w:rPr>
          <w:rFonts w:asciiTheme="minorHAnsi" w:hAnsiTheme="minorHAnsi" w:cstheme="minorHAnsi"/>
          <w:sz w:val="24"/>
          <w:szCs w:val="24"/>
        </w:rPr>
        <w:t>is</w:t>
      </w:r>
      <w:r w:rsidR="00960011" w:rsidRPr="004402F5">
        <w:rPr>
          <w:rFonts w:asciiTheme="minorHAnsi" w:hAnsiTheme="minorHAnsi" w:cstheme="minorHAnsi"/>
          <w:sz w:val="24"/>
          <w:szCs w:val="24"/>
        </w:rPr>
        <w:t xml:space="preserve"> difficult</w:t>
      </w:r>
      <w:r w:rsidR="00960011">
        <w:rPr>
          <w:rFonts w:asciiTheme="minorHAnsi" w:hAnsiTheme="minorHAnsi" w:cstheme="minorHAnsi"/>
          <w:sz w:val="24"/>
          <w:szCs w:val="24"/>
        </w:rPr>
        <w:t xml:space="preserve"> subject including: the </w:t>
      </w:r>
      <w:r w:rsidRPr="004402F5">
        <w:rPr>
          <w:rFonts w:asciiTheme="minorHAnsi" w:hAnsiTheme="minorHAnsi" w:cstheme="minorHAnsi"/>
          <w:sz w:val="24"/>
          <w:szCs w:val="24"/>
        </w:rPr>
        <w:t xml:space="preserve">Death Cafes, </w:t>
      </w:r>
      <w:r w:rsidR="009D503E" w:rsidRPr="004402F5">
        <w:rPr>
          <w:rFonts w:asciiTheme="minorHAnsi" w:hAnsiTheme="minorHAnsi" w:cstheme="minorHAnsi"/>
          <w:sz w:val="24"/>
          <w:szCs w:val="24"/>
        </w:rPr>
        <w:t xml:space="preserve">Death Over Dinner, </w:t>
      </w:r>
      <w:r w:rsidRPr="004402F5">
        <w:rPr>
          <w:rFonts w:asciiTheme="minorHAnsi" w:hAnsiTheme="minorHAnsi" w:cstheme="minorHAnsi"/>
          <w:sz w:val="24"/>
          <w:szCs w:val="24"/>
        </w:rPr>
        <w:t xml:space="preserve">The Conversation Project, Before I Die Festivals. </w:t>
      </w:r>
      <w:r w:rsidR="006823C5" w:rsidRPr="004402F5">
        <w:rPr>
          <w:rFonts w:asciiTheme="minorHAnsi" w:hAnsiTheme="minorHAnsi" w:cstheme="minorHAnsi"/>
          <w:color w:val="000000" w:themeColor="text1"/>
          <w:sz w:val="24"/>
          <w:szCs w:val="24"/>
        </w:rPr>
        <w:t>At its core, the Death, Dinner and Performance project</w:t>
      </w:r>
      <w:r w:rsidR="006823C5" w:rsidRPr="004402F5">
        <w:rPr>
          <w:rFonts w:asciiTheme="minorHAnsi" w:hAnsiTheme="minorHAnsi" w:cstheme="minorHAnsi"/>
          <w:b/>
          <w:color w:val="000000" w:themeColor="text1"/>
          <w:sz w:val="24"/>
          <w:szCs w:val="24"/>
        </w:rPr>
        <w:t xml:space="preserve"> </w:t>
      </w:r>
      <w:r w:rsidR="006823C5" w:rsidRPr="004402F5">
        <w:rPr>
          <w:rFonts w:asciiTheme="minorHAnsi" w:hAnsiTheme="minorHAnsi" w:cstheme="minorHAnsi"/>
          <w:bCs/>
          <w:color w:val="000000" w:themeColor="text1"/>
          <w:sz w:val="24"/>
          <w:szCs w:val="24"/>
        </w:rPr>
        <w:t xml:space="preserve">builds on these initiatives, </w:t>
      </w:r>
      <w:r w:rsidR="006823C5" w:rsidRPr="004402F5">
        <w:rPr>
          <w:rFonts w:asciiTheme="minorHAnsi" w:hAnsiTheme="minorHAnsi" w:cstheme="minorHAnsi"/>
          <w:color w:val="000000" w:themeColor="text1"/>
          <w:sz w:val="24"/>
          <w:szCs w:val="24"/>
        </w:rPr>
        <w:t>develop</w:t>
      </w:r>
      <w:r w:rsidR="009D1885">
        <w:rPr>
          <w:rFonts w:asciiTheme="minorHAnsi" w:hAnsiTheme="minorHAnsi" w:cstheme="minorHAnsi"/>
          <w:color w:val="000000" w:themeColor="text1"/>
          <w:sz w:val="24"/>
          <w:szCs w:val="24"/>
        </w:rPr>
        <w:t>ing</w:t>
      </w:r>
      <w:r w:rsidR="006823C5" w:rsidRPr="004402F5">
        <w:rPr>
          <w:rFonts w:asciiTheme="minorHAnsi" w:hAnsiTheme="minorHAnsi" w:cstheme="minorHAnsi"/>
          <w:color w:val="000000" w:themeColor="text1"/>
          <w:sz w:val="24"/>
          <w:szCs w:val="24"/>
        </w:rPr>
        <w:t xml:space="preserve"> a performance strategy and ritual event</w:t>
      </w:r>
      <w:r w:rsidR="005E3A09" w:rsidRPr="004402F5">
        <w:rPr>
          <w:rFonts w:asciiTheme="minorHAnsi" w:hAnsiTheme="minorHAnsi" w:cstheme="minorHAnsi"/>
          <w:color w:val="000000" w:themeColor="text1"/>
          <w:sz w:val="24"/>
          <w:szCs w:val="24"/>
        </w:rPr>
        <w:t xml:space="preserve"> to </w:t>
      </w:r>
      <w:r w:rsidR="00BF2D83" w:rsidRPr="004402F5">
        <w:rPr>
          <w:rFonts w:asciiTheme="minorHAnsi" w:hAnsiTheme="minorHAnsi" w:cstheme="minorHAnsi"/>
          <w:sz w:val="24"/>
          <w:szCs w:val="24"/>
          <w:lang w:val="en-US"/>
        </w:rPr>
        <w:t>examine</w:t>
      </w:r>
      <w:r w:rsidR="006823C5" w:rsidRPr="004402F5">
        <w:rPr>
          <w:rFonts w:asciiTheme="minorHAnsi" w:hAnsiTheme="minorHAnsi" w:cstheme="minorHAnsi"/>
          <w:sz w:val="24"/>
          <w:szCs w:val="24"/>
          <w:lang w:val="en-US"/>
        </w:rPr>
        <w:t xml:space="preserve"> the potential of intimate performance in a communal, commensal setting to transgress taboo and enable access to </w:t>
      </w:r>
      <w:r w:rsidR="00960011">
        <w:rPr>
          <w:rFonts w:asciiTheme="minorHAnsi" w:hAnsiTheme="minorHAnsi" w:cstheme="minorHAnsi"/>
          <w:sz w:val="24"/>
          <w:szCs w:val="24"/>
          <w:lang w:val="en-US"/>
        </w:rPr>
        <w:t xml:space="preserve">the </w:t>
      </w:r>
      <w:r w:rsidR="006823C5" w:rsidRPr="004402F5">
        <w:rPr>
          <w:rFonts w:asciiTheme="minorHAnsi" w:hAnsiTheme="minorHAnsi" w:cstheme="minorHAnsi"/>
          <w:sz w:val="24"/>
          <w:szCs w:val="24"/>
          <w:lang w:val="en-US"/>
        </w:rPr>
        <w:t>difficult subjec</w:t>
      </w:r>
      <w:r w:rsidR="00960011">
        <w:rPr>
          <w:rFonts w:asciiTheme="minorHAnsi" w:hAnsiTheme="minorHAnsi" w:cstheme="minorHAnsi"/>
          <w:sz w:val="24"/>
          <w:szCs w:val="24"/>
          <w:lang w:val="en-US"/>
        </w:rPr>
        <w:t>ts of death, dying and bereavement</w:t>
      </w:r>
      <w:r w:rsidR="006823C5" w:rsidRPr="004402F5">
        <w:rPr>
          <w:rFonts w:asciiTheme="minorHAnsi" w:hAnsiTheme="minorHAnsi" w:cstheme="minorHAnsi"/>
          <w:sz w:val="24"/>
          <w:szCs w:val="24"/>
          <w:lang w:val="en-US"/>
        </w:rPr>
        <w:t xml:space="preserve">. </w:t>
      </w:r>
    </w:p>
    <w:p w14:paraId="14B25F8E" w14:textId="77777777" w:rsidR="005E3A09" w:rsidRPr="004402F5" w:rsidRDefault="005E3A09" w:rsidP="004402F5">
      <w:pPr>
        <w:rPr>
          <w:rFonts w:cstheme="minorHAnsi"/>
        </w:rPr>
      </w:pPr>
    </w:p>
    <w:p w14:paraId="45D3B46B" w14:textId="5DDE8D72" w:rsidR="009B3877" w:rsidRPr="004402F5" w:rsidRDefault="0071235D" w:rsidP="0071235D">
      <w:pPr>
        <w:rPr>
          <w:rFonts w:cstheme="minorHAnsi"/>
          <w:b/>
        </w:rPr>
      </w:pPr>
      <w:r>
        <w:rPr>
          <w:rFonts w:cstheme="minorHAnsi"/>
          <w:b/>
        </w:rPr>
        <w:t xml:space="preserve">Slide 5: </w:t>
      </w:r>
      <w:r w:rsidR="009B3877" w:rsidRPr="004402F5">
        <w:rPr>
          <w:rFonts w:cstheme="minorHAnsi"/>
          <w:b/>
        </w:rPr>
        <w:t>About the Research: Overview</w:t>
      </w:r>
    </w:p>
    <w:p w14:paraId="4BFF8018" w14:textId="33798A5B" w:rsidR="0071235D" w:rsidRDefault="005E3A09" w:rsidP="004402F5">
      <w:pPr>
        <w:pStyle w:val="Body"/>
        <w:rPr>
          <w:rFonts w:asciiTheme="minorHAnsi" w:hAnsiTheme="minorHAnsi" w:cstheme="minorHAnsi"/>
          <w:sz w:val="24"/>
          <w:szCs w:val="24"/>
          <w:lang w:val="en-US"/>
        </w:rPr>
      </w:pPr>
      <w:r w:rsidRPr="004402F5">
        <w:rPr>
          <w:rFonts w:asciiTheme="minorHAnsi" w:hAnsiTheme="minorHAnsi" w:cstheme="minorHAnsi"/>
          <w:sz w:val="24"/>
          <w:szCs w:val="24"/>
          <w:lang w:val="en-US"/>
        </w:rPr>
        <w:t>Following a period of initial research, t</w:t>
      </w:r>
      <w:r w:rsidR="009B3877" w:rsidRPr="004402F5">
        <w:rPr>
          <w:rFonts w:asciiTheme="minorHAnsi" w:hAnsiTheme="minorHAnsi" w:cstheme="minorHAnsi"/>
          <w:sz w:val="24"/>
          <w:szCs w:val="24"/>
          <w:lang w:val="en-US"/>
        </w:rPr>
        <w:t>hree death dinners in total</w:t>
      </w:r>
      <w:r w:rsidR="00960011">
        <w:rPr>
          <w:rFonts w:asciiTheme="minorHAnsi" w:hAnsiTheme="minorHAnsi" w:cstheme="minorHAnsi"/>
          <w:sz w:val="24"/>
          <w:szCs w:val="24"/>
          <w:lang w:val="en-US"/>
        </w:rPr>
        <w:t xml:space="preserve"> were held</w:t>
      </w:r>
      <w:r w:rsidR="009B3877" w:rsidRPr="004402F5">
        <w:rPr>
          <w:rFonts w:asciiTheme="minorHAnsi" w:hAnsiTheme="minorHAnsi" w:cstheme="minorHAnsi"/>
          <w:sz w:val="24"/>
          <w:szCs w:val="24"/>
          <w:lang w:val="en-US"/>
        </w:rPr>
        <w:t xml:space="preserve">. </w:t>
      </w:r>
      <w:r w:rsidR="004402F5" w:rsidRPr="004402F5">
        <w:rPr>
          <w:rFonts w:asciiTheme="minorHAnsi" w:hAnsiTheme="minorHAnsi" w:cstheme="minorHAnsi"/>
          <w:sz w:val="24"/>
          <w:szCs w:val="24"/>
        </w:rPr>
        <w:t xml:space="preserve">Aligning the performance to a traditional three-act structure, each monologue punctuated </w:t>
      </w:r>
      <w:r w:rsidR="00960011">
        <w:rPr>
          <w:rFonts w:asciiTheme="minorHAnsi" w:hAnsiTheme="minorHAnsi" w:cstheme="minorHAnsi"/>
          <w:sz w:val="24"/>
          <w:szCs w:val="24"/>
        </w:rPr>
        <w:t xml:space="preserve">a </w:t>
      </w:r>
      <w:r w:rsidR="004402F5" w:rsidRPr="004402F5">
        <w:rPr>
          <w:rFonts w:asciiTheme="minorHAnsi" w:hAnsiTheme="minorHAnsi" w:cstheme="minorHAnsi"/>
          <w:sz w:val="24"/>
          <w:szCs w:val="24"/>
        </w:rPr>
        <w:t>course</w:t>
      </w:r>
      <w:r w:rsidR="00332ECC">
        <w:rPr>
          <w:rFonts w:asciiTheme="minorHAnsi" w:hAnsiTheme="minorHAnsi" w:cstheme="minorHAnsi"/>
          <w:sz w:val="24"/>
          <w:szCs w:val="24"/>
        </w:rPr>
        <w:t xml:space="preserve"> </w:t>
      </w:r>
      <w:r w:rsidR="00960011">
        <w:rPr>
          <w:rFonts w:asciiTheme="minorHAnsi" w:hAnsiTheme="minorHAnsi" w:cstheme="minorHAnsi"/>
          <w:sz w:val="24"/>
          <w:szCs w:val="24"/>
        </w:rPr>
        <w:t>within the meal.</w:t>
      </w:r>
      <w:r w:rsidR="004402F5" w:rsidRPr="004402F5">
        <w:rPr>
          <w:rFonts w:asciiTheme="minorHAnsi" w:hAnsiTheme="minorHAnsi" w:cstheme="minorHAnsi"/>
          <w:sz w:val="24"/>
          <w:szCs w:val="24"/>
        </w:rPr>
        <w:t xml:space="preserve"> This </w:t>
      </w:r>
      <w:r w:rsidR="00960011">
        <w:rPr>
          <w:rFonts w:asciiTheme="minorHAnsi" w:hAnsiTheme="minorHAnsi" w:cstheme="minorHAnsi"/>
          <w:sz w:val="24"/>
          <w:szCs w:val="24"/>
        </w:rPr>
        <w:t xml:space="preserve">structure </w:t>
      </w:r>
      <w:r w:rsidR="004402F5" w:rsidRPr="004402F5">
        <w:rPr>
          <w:rFonts w:asciiTheme="minorHAnsi" w:hAnsiTheme="minorHAnsi" w:cstheme="minorHAnsi"/>
          <w:sz w:val="24"/>
          <w:szCs w:val="24"/>
        </w:rPr>
        <w:t xml:space="preserve">was deliberate as it allowed a pause and moment of reflection on the themes within </w:t>
      </w:r>
      <w:r w:rsidR="00EF0547">
        <w:rPr>
          <w:rFonts w:asciiTheme="minorHAnsi" w:hAnsiTheme="minorHAnsi" w:cstheme="minorHAnsi"/>
          <w:sz w:val="24"/>
          <w:szCs w:val="24"/>
        </w:rPr>
        <w:t>the</w:t>
      </w:r>
      <w:r w:rsidR="004402F5" w:rsidRPr="004402F5">
        <w:rPr>
          <w:rFonts w:asciiTheme="minorHAnsi" w:hAnsiTheme="minorHAnsi" w:cstheme="minorHAnsi"/>
          <w:sz w:val="24"/>
          <w:szCs w:val="24"/>
        </w:rPr>
        <w:t xml:space="preserve"> monologue</w:t>
      </w:r>
      <w:r w:rsidR="00960011">
        <w:rPr>
          <w:rFonts w:asciiTheme="minorHAnsi" w:hAnsiTheme="minorHAnsi" w:cstheme="minorHAnsi"/>
          <w:sz w:val="24"/>
          <w:szCs w:val="24"/>
        </w:rPr>
        <w:t xml:space="preserve"> to occur naturally before those </w:t>
      </w:r>
      <w:r w:rsidR="004402F5" w:rsidRPr="004402F5">
        <w:rPr>
          <w:rFonts w:asciiTheme="minorHAnsi" w:hAnsiTheme="minorHAnsi" w:cstheme="minorHAnsi"/>
          <w:sz w:val="24"/>
          <w:szCs w:val="24"/>
        </w:rPr>
        <w:t>themes were</w:t>
      </w:r>
      <w:r w:rsidR="00960011">
        <w:rPr>
          <w:rFonts w:asciiTheme="minorHAnsi" w:hAnsiTheme="minorHAnsi" w:cstheme="minorHAnsi"/>
          <w:sz w:val="24"/>
          <w:szCs w:val="24"/>
        </w:rPr>
        <w:t xml:space="preserve"> then</w:t>
      </w:r>
      <w:r w:rsidR="004402F5" w:rsidRPr="004402F5">
        <w:rPr>
          <w:rFonts w:asciiTheme="minorHAnsi" w:hAnsiTheme="minorHAnsi" w:cstheme="minorHAnsi"/>
          <w:sz w:val="24"/>
          <w:szCs w:val="24"/>
        </w:rPr>
        <w:t xml:space="preserve"> discussed subsequently over the </w:t>
      </w:r>
      <w:r w:rsidR="00960011">
        <w:rPr>
          <w:rFonts w:asciiTheme="minorHAnsi" w:hAnsiTheme="minorHAnsi" w:cstheme="minorHAnsi"/>
          <w:sz w:val="24"/>
          <w:szCs w:val="24"/>
        </w:rPr>
        <w:t>next</w:t>
      </w:r>
      <w:r w:rsidR="004402F5" w:rsidRPr="004402F5">
        <w:rPr>
          <w:rFonts w:asciiTheme="minorHAnsi" w:hAnsiTheme="minorHAnsi" w:cstheme="minorHAnsi"/>
          <w:sz w:val="24"/>
          <w:szCs w:val="24"/>
        </w:rPr>
        <w:t xml:space="preserve"> course. </w:t>
      </w:r>
      <w:r w:rsidR="00733F9C">
        <w:rPr>
          <w:rFonts w:asciiTheme="minorHAnsi" w:hAnsiTheme="minorHAnsi" w:cstheme="minorHAnsi"/>
          <w:sz w:val="24"/>
          <w:szCs w:val="24"/>
        </w:rPr>
        <w:t>While the</w:t>
      </w:r>
      <w:r w:rsidRPr="004402F5">
        <w:rPr>
          <w:rFonts w:asciiTheme="minorHAnsi" w:hAnsiTheme="minorHAnsi" w:cstheme="minorHAnsi"/>
          <w:sz w:val="24"/>
          <w:szCs w:val="24"/>
          <w:lang w:val="en-US"/>
        </w:rPr>
        <w:t xml:space="preserve"> monologues </w:t>
      </w:r>
      <w:r w:rsidR="004402F5">
        <w:rPr>
          <w:rFonts w:asciiTheme="minorHAnsi" w:hAnsiTheme="minorHAnsi" w:cstheme="minorHAnsi"/>
          <w:sz w:val="24"/>
          <w:szCs w:val="24"/>
          <w:lang w:val="en-US"/>
        </w:rPr>
        <w:t xml:space="preserve">were </w:t>
      </w:r>
      <w:r w:rsidRPr="004402F5">
        <w:rPr>
          <w:rFonts w:asciiTheme="minorHAnsi" w:hAnsiTheme="minorHAnsi" w:cstheme="minorHAnsi"/>
          <w:sz w:val="24"/>
          <w:szCs w:val="24"/>
          <w:lang w:val="en-US"/>
        </w:rPr>
        <w:t>based on my own lived experience</w:t>
      </w:r>
      <w:r w:rsidR="00733F9C">
        <w:rPr>
          <w:rFonts w:asciiTheme="minorHAnsi" w:hAnsiTheme="minorHAnsi" w:cstheme="minorHAnsi"/>
          <w:sz w:val="24"/>
          <w:szCs w:val="24"/>
          <w:lang w:val="en-US"/>
        </w:rPr>
        <w:t>,</w:t>
      </w:r>
      <w:r w:rsidR="004402F5">
        <w:rPr>
          <w:rFonts w:asciiTheme="minorHAnsi" w:hAnsiTheme="minorHAnsi" w:cstheme="minorHAnsi"/>
          <w:sz w:val="24"/>
          <w:szCs w:val="24"/>
          <w:lang w:val="en-US"/>
        </w:rPr>
        <w:t xml:space="preserve"> explor</w:t>
      </w:r>
      <w:r w:rsidR="00733F9C">
        <w:rPr>
          <w:rFonts w:asciiTheme="minorHAnsi" w:hAnsiTheme="minorHAnsi" w:cstheme="minorHAnsi"/>
          <w:sz w:val="24"/>
          <w:szCs w:val="24"/>
          <w:lang w:val="en-US"/>
        </w:rPr>
        <w:t>ing</w:t>
      </w:r>
      <w:r w:rsidR="004402F5">
        <w:rPr>
          <w:rFonts w:asciiTheme="minorHAnsi" w:hAnsiTheme="minorHAnsi" w:cstheme="minorHAnsi"/>
          <w:sz w:val="24"/>
          <w:szCs w:val="24"/>
          <w:lang w:val="en-US"/>
        </w:rPr>
        <w:t xml:space="preserve"> my</w:t>
      </w:r>
      <w:r w:rsidRPr="004402F5">
        <w:rPr>
          <w:rFonts w:asciiTheme="minorHAnsi" w:hAnsiTheme="minorHAnsi" w:cstheme="minorHAnsi"/>
          <w:sz w:val="24"/>
          <w:szCs w:val="24"/>
          <w:lang w:val="en-US"/>
        </w:rPr>
        <w:t xml:space="preserve"> </w:t>
      </w:r>
      <w:r w:rsidR="00733F9C">
        <w:rPr>
          <w:rFonts w:asciiTheme="minorHAnsi" w:hAnsiTheme="minorHAnsi" w:cstheme="minorHAnsi"/>
          <w:sz w:val="24"/>
          <w:szCs w:val="24"/>
          <w:lang w:val="en-US"/>
        </w:rPr>
        <w:t xml:space="preserve">personal </w:t>
      </w:r>
      <w:r w:rsidRPr="004402F5">
        <w:rPr>
          <w:rFonts w:asciiTheme="minorHAnsi" w:hAnsiTheme="minorHAnsi" w:cstheme="minorHAnsi"/>
          <w:sz w:val="24"/>
          <w:szCs w:val="24"/>
          <w:lang w:val="en-US"/>
        </w:rPr>
        <w:t xml:space="preserve">concerns around </w:t>
      </w:r>
      <w:r w:rsidR="00733F9C" w:rsidRPr="004402F5">
        <w:rPr>
          <w:rFonts w:asciiTheme="minorHAnsi" w:hAnsiTheme="minorHAnsi" w:cstheme="minorHAnsi"/>
          <w:sz w:val="24"/>
          <w:szCs w:val="24"/>
          <w:lang w:val="en-US"/>
        </w:rPr>
        <w:t>death,</w:t>
      </w:r>
      <w:r w:rsidRPr="004402F5">
        <w:rPr>
          <w:rFonts w:asciiTheme="minorHAnsi" w:hAnsiTheme="minorHAnsi" w:cstheme="minorHAnsi"/>
          <w:sz w:val="24"/>
          <w:szCs w:val="24"/>
          <w:lang w:val="en-US"/>
        </w:rPr>
        <w:t xml:space="preserve"> and dying</w:t>
      </w:r>
      <w:r w:rsidR="00733F9C">
        <w:rPr>
          <w:rFonts w:asciiTheme="minorHAnsi" w:hAnsiTheme="minorHAnsi" w:cstheme="minorHAnsi"/>
          <w:sz w:val="24"/>
          <w:szCs w:val="24"/>
          <w:lang w:val="en-US"/>
        </w:rPr>
        <w:t xml:space="preserve">, their </w:t>
      </w:r>
      <w:r w:rsidR="00EF0547">
        <w:rPr>
          <w:rFonts w:asciiTheme="minorHAnsi" w:hAnsiTheme="minorHAnsi" w:cstheme="minorHAnsi"/>
          <w:sz w:val="24"/>
          <w:szCs w:val="24"/>
          <w:lang w:val="en-US"/>
        </w:rPr>
        <w:t xml:space="preserve">intended </w:t>
      </w:r>
      <w:r w:rsidR="00733F9C">
        <w:rPr>
          <w:rFonts w:asciiTheme="minorHAnsi" w:hAnsiTheme="minorHAnsi" w:cstheme="minorHAnsi"/>
          <w:sz w:val="24"/>
          <w:szCs w:val="24"/>
          <w:lang w:val="en-US"/>
        </w:rPr>
        <w:t>function was to encourage reflection in the participants so at</w:t>
      </w:r>
      <w:r w:rsidR="0071235D">
        <w:rPr>
          <w:rFonts w:asciiTheme="minorHAnsi" w:hAnsiTheme="minorHAnsi" w:cstheme="minorHAnsi"/>
          <w:sz w:val="24"/>
          <w:szCs w:val="24"/>
          <w:lang w:val="en-US"/>
        </w:rPr>
        <w:t xml:space="preserve"> the end of each</w:t>
      </w:r>
      <w:r w:rsidR="00332ECC">
        <w:rPr>
          <w:rFonts w:asciiTheme="minorHAnsi" w:hAnsiTheme="minorHAnsi" w:cstheme="minorHAnsi"/>
          <w:sz w:val="24"/>
          <w:szCs w:val="24"/>
          <w:lang w:val="en-US"/>
        </w:rPr>
        <w:t>,</w:t>
      </w:r>
      <w:r w:rsidR="0071235D">
        <w:rPr>
          <w:rFonts w:asciiTheme="minorHAnsi" w:hAnsiTheme="minorHAnsi" w:cstheme="minorHAnsi"/>
          <w:sz w:val="24"/>
          <w:szCs w:val="24"/>
          <w:lang w:val="en-US"/>
        </w:rPr>
        <w:t xml:space="preserve"> a question was posed</w:t>
      </w:r>
      <w:r w:rsidR="00733F9C">
        <w:rPr>
          <w:rFonts w:asciiTheme="minorHAnsi" w:hAnsiTheme="minorHAnsi" w:cstheme="minorHAnsi"/>
          <w:sz w:val="24"/>
          <w:szCs w:val="24"/>
          <w:lang w:val="en-US"/>
        </w:rPr>
        <w:t xml:space="preserve">. </w:t>
      </w:r>
      <w:r w:rsidR="0071235D">
        <w:rPr>
          <w:rFonts w:asciiTheme="minorHAnsi" w:hAnsiTheme="minorHAnsi" w:cstheme="minorHAnsi"/>
          <w:sz w:val="24"/>
          <w:szCs w:val="24"/>
          <w:lang w:val="en-US"/>
        </w:rPr>
        <w:t>The questions were as follows:</w:t>
      </w:r>
    </w:p>
    <w:p w14:paraId="37EFF9CC" w14:textId="77777777" w:rsidR="0071235D" w:rsidRPr="00643273" w:rsidRDefault="0071235D" w:rsidP="004402F5">
      <w:pPr>
        <w:pStyle w:val="Body"/>
        <w:rPr>
          <w:rFonts w:asciiTheme="minorHAnsi" w:hAnsiTheme="minorHAnsi" w:cstheme="minorHAnsi"/>
          <w:sz w:val="24"/>
          <w:szCs w:val="24"/>
          <w:lang w:val="en-US"/>
        </w:rPr>
      </w:pPr>
    </w:p>
    <w:p w14:paraId="09F913D8" w14:textId="77777777" w:rsidR="0071235D" w:rsidRPr="0071235D" w:rsidRDefault="0071235D" w:rsidP="0071235D">
      <w:pPr>
        <w:pStyle w:val="Body"/>
        <w:numPr>
          <w:ilvl w:val="0"/>
          <w:numId w:val="8"/>
        </w:numPr>
        <w:rPr>
          <w:rFonts w:asciiTheme="minorHAnsi" w:hAnsiTheme="minorHAnsi" w:cstheme="minorHAnsi"/>
          <w:sz w:val="24"/>
          <w:szCs w:val="24"/>
        </w:rPr>
      </w:pPr>
      <w:r w:rsidRPr="0071235D">
        <w:rPr>
          <w:rFonts w:asciiTheme="minorHAnsi" w:hAnsiTheme="minorHAnsi" w:cstheme="minorHAnsi"/>
          <w:sz w:val="24"/>
          <w:szCs w:val="24"/>
        </w:rPr>
        <w:t xml:space="preserve">Can you remember when you first became aware of death? What was that like? What impact did it have? </w:t>
      </w:r>
    </w:p>
    <w:p w14:paraId="337B00AA" w14:textId="77777777" w:rsidR="0071235D" w:rsidRPr="0071235D" w:rsidRDefault="0071235D" w:rsidP="0071235D">
      <w:pPr>
        <w:pStyle w:val="Body"/>
        <w:numPr>
          <w:ilvl w:val="0"/>
          <w:numId w:val="8"/>
        </w:numPr>
        <w:rPr>
          <w:rFonts w:asciiTheme="minorHAnsi" w:hAnsiTheme="minorHAnsi" w:cstheme="minorHAnsi"/>
          <w:sz w:val="24"/>
          <w:szCs w:val="24"/>
        </w:rPr>
      </w:pPr>
      <w:r w:rsidRPr="0071235D">
        <w:rPr>
          <w:rFonts w:asciiTheme="minorHAnsi" w:hAnsiTheme="minorHAnsi" w:cstheme="minorHAnsi"/>
          <w:sz w:val="24"/>
          <w:szCs w:val="24"/>
        </w:rPr>
        <w:t xml:space="preserve">What does death mean to you at this moment in time? </w:t>
      </w:r>
    </w:p>
    <w:p w14:paraId="7277A441" w14:textId="5740F975" w:rsidR="009B3877" w:rsidRPr="00643273" w:rsidRDefault="0071235D" w:rsidP="004402F5">
      <w:pPr>
        <w:pStyle w:val="Body"/>
        <w:numPr>
          <w:ilvl w:val="0"/>
          <w:numId w:val="8"/>
        </w:numPr>
        <w:rPr>
          <w:rFonts w:asciiTheme="minorHAnsi" w:hAnsiTheme="minorHAnsi" w:cstheme="minorHAnsi"/>
          <w:sz w:val="24"/>
          <w:szCs w:val="24"/>
        </w:rPr>
      </w:pPr>
      <w:r w:rsidRPr="0071235D">
        <w:rPr>
          <w:rFonts w:asciiTheme="minorHAnsi" w:hAnsiTheme="minorHAnsi" w:cstheme="minorHAnsi"/>
          <w:sz w:val="24"/>
          <w:szCs w:val="24"/>
        </w:rPr>
        <w:t xml:space="preserve">Is there such a thing as a good death? </w:t>
      </w:r>
    </w:p>
    <w:p w14:paraId="72E539B0" w14:textId="77777777" w:rsidR="009B3877" w:rsidRPr="004402F5" w:rsidRDefault="009B3877" w:rsidP="004402F5">
      <w:pPr>
        <w:pStyle w:val="Body"/>
        <w:rPr>
          <w:rFonts w:asciiTheme="minorHAnsi" w:hAnsiTheme="minorHAnsi" w:cstheme="minorHAnsi"/>
          <w:sz w:val="24"/>
          <w:szCs w:val="24"/>
        </w:rPr>
      </w:pPr>
    </w:p>
    <w:p w14:paraId="5EE2FA50" w14:textId="661D0EAA" w:rsidR="009B3877" w:rsidRPr="004402F5" w:rsidRDefault="009B3877" w:rsidP="004402F5">
      <w:pPr>
        <w:pStyle w:val="Body"/>
        <w:rPr>
          <w:rFonts w:asciiTheme="minorHAnsi" w:hAnsiTheme="minorHAnsi" w:cstheme="minorHAnsi"/>
          <w:sz w:val="24"/>
          <w:szCs w:val="24"/>
        </w:rPr>
      </w:pPr>
      <w:r w:rsidRPr="004402F5">
        <w:rPr>
          <w:rFonts w:asciiTheme="minorHAnsi" w:hAnsiTheme="minorHAnsi" w:cstheme="minorHAnsi"/>
          <w:sz w:val="24"/>
          <w:szCs w:val="24"/>
        </w:rPr>
        <w:t>The</w:t>
      </w:r>
      <w:r w:rsidR="004402F5">
        <w:rPr>
          <w:rFonts w:asciiTheme="minorHAnsi" w:hAnsiTheme="minorHAnsi" w:cstheme="minorHAnsi"/>
          <w:sz w:val="24"/>
          <w:szCs w:val="24"/>
        </w:rPr>
        <w:t xml:space="preserve"> monologues</w:t>
      </w:r>
      <w:r w:rsidR="004402F5">
        <w:rPr>
          <w:rFonts w:asciiTheme="minorHAnsi" w:hAnsiTheme="minorHAnsi" w:cstheme="minorHAnsi"/>
          <w:sz w:val="24"/>
          <w:szCs w:val="24"/>
          <w:lang w:val="en-US"/>
        </w:rPr>
        <w:t xml:space="preserve"> were </w:t>
      </w:r>
      <w:r w:rsidR="004402F5" w:rsidRPr="004402F5">
        <w:rPr>
          <w:rFonts w:asciiTheme="minorHAnsi" w:hAnsiTheme="minorHAnsi" w:cstheme="minorHAnsi"/>
          <w:sz w:val="24"/>
          <w:szCs w:val="24"/>
          <w:lang w:val="en-US"/>
        </w:rPr>
        <w:t xml:space="preserve">staged using </w:t>
      </w:r>
      <w:r w:rsidR="00643273">
        <w:rPr>
          <w:rFonts w:asciiTheme="minorHAnsi" w:hAnsiTheme="minorHAnsi" w:cstheme="minorHAnsi"/>
          <w:sz w:val="24"/>
          <w:szCs w:val="24"/>
          <w:lang w:val="en-US"/>
        </w:rPr>
        <w:t>dramaturgical</w:t>
      </w:r>
      <w:r w:rsidR="004402F5" w:rsidRPr="004402F5">
        <w:rPr>
          <w:rFonts w:asciiTheme="minorHAnsi" w:hAnsiTheme="minorHAnsi" w:cstheme="minorHAnsi"/>
          <w:sz w:val="24"/>
          <w:szCs w:val="24"/>
          <w:lang w:val="en-US"/>
        </w:rPr>
        <w:t xml:space="preserve"> and proxemic interventions</w:t>
      </w:r>
      <w:r w:rsidR="004402F5">
        <w:rPr>
          <w:rFonts w:asciiTheme="minorHAnsi" w:hAnsiTheme="minorHAnsi" w:cstheme="minorHAnsi"/>
          <w:sz w:val="24"/>
          <w:szCs w:val="24"/>
          <w:lang w:val="en-US"/>
        </w:rPr>
        <w:t xml:space="preserve"> with the first</w:t>
      </w:r>
      <w:r w:rsidR="004402F5" w:rsidRPr="004402F5">
        <w:rPr>
          <w:rFonts w:asciiTheme="minorHAnsi" w:hAnsiTheme="minorHAnsi" w:cstheme="minorHAnsi"/>
          <w:sz w:val="24"/>
          <w:szCs w:val="24"/>
          <w:lang w:val="en-US"/>
        </w:rPr>
        <w:t xml:space="preserve"> </w:t>
      </w:r>
      <w:r w:rsidRPr="004402F5">
        <w:rPr>
          <w:rFonts w:asciiTheme="minorHAnsi" w:hAnsiTheme="minorHAnsi" w:cstheme="minorHAnsi"/>
          <w:sz w:val="24"/>
          <w:szCs w:val="24"/>
        </w:rPr>
        <w:t>explor</w:t>
      </w:r>
      <w:r w:rsidR="00BB14C5">
        <w:rPr>
          <w:rFonts w:asciiTheme="minorHAnsi" w:hAnsiTheme="minorHAnsi" w:cstheme="minorHAnsi"/>
          <w:sz w:val="24"/>
          <w:szCs w:val="24"/>
        </w:rPr>
        <w:t>ing</w:t>
      </w:r>
      <w:r w:rsidRPr="004402F5">
        <w:rPr>
          <w:rFonts w:asciiTheme="minorHAnsi" w:hAnsiTheme="minorHAnsi" w:cstheme="minorHAnsi"/>
          <w:sz w:val="24"/>
          <w:szCs w:val="24"/>
        </w:rPr>
        <w:t xml:space="preserve"> </w:t>
      </w:r>
      <w:r w:rsidR="00332ECC">
        <w:rPr>
          <w:rFonts w:asciiTheme="minorHAnsi" w:hAnsiTheme="minorHAnsi" w:cstheme="minorHAnsi"/>
          <w:sz w:val="24"/>
          <w:szCs w:val="24"/>
        </w:rPr>
        <w:t xml:space="preserve">my </w:t>
      </w:r>
      <w:r w:rsidR="004402F5">
        <w:rPr>
          <w:rFonts w:asciiTheme="minorHAnsi" w:hAnsiTheme="minorHAnsi" w:cstheme="minorHAnsi"/>
          <w:sz w:val="24"/>
          <w:szCs w:val="24"/>
        </w:rPr>
        <w:t>early</w:t>
      </w:r>
      <w:r w:rsidRPr="004402F5">
        <w:rPr>
          <w:rFonts w:asciiTheme="minorHAnsi" w:hAnsiTheme="minorHAnsi" w:cstheme="minorHAnsi"/>
          <w:sz w:val="24"/>
          <w:szCs w:val="24"/>
        </w:rPr>
        <w:t xml:space="preserve"> experience</w:t>
      </w:r>
      <w:r w:rsidR="004402F5">
        <w:rPr>
          <w:rFonts w:asciiTheme="minorHAnsi" w:hAnsiTheme="minorHAnsi" w:cstheme="minorHAnsi"/>
          <w:sz w:val="24"/>
          <w:szCs w:val="24"/>
        </w:rPr>
        <w:t>s</w:t>
      </w:r>
      <w:r w:rsidRPr="004402F5">
        <w:rPr>
          <w:rFonts w:asciiTheme="minorHAnsi" w:hAnsiTheme="minorHAnsi" w:cstheme="minorHAnsi"/>
          <w:sz w:val="24"/>
          <w:szCs w:val="24"/>
        </w:rPr>
        <w:t xml:space="preserve"> of death and dying</w:t>
      </w:r>
      <w:r w:rsidR="004402F5">
        <w:rPr>
          <w:rFonts w:asciiTheme="minorHAnsi" w:hAnsiTheme="minorHAnsi" w:cstheme="minorHAnsi"/>
          <w:sz w:val="24"/>
          <w:szCs w:val="24"/>
        </w:rPr>
        <w:t xml:space="preserve"> and</w:t>
      </w:r>
      <w:r w:rsidRPr="004402F5">
        <w:rPr>
          <w:rFonts w:asciiTheme="minorHAnsi" w:hAnsiTheme="minorHAnsi" w:cstheme="minorHAnsi"/>
          <w:sz w:val="24"/>
          <w:szCs w:val="24"/>
        </w:rPr>
        <w:t xml:space="preserve"> </w:t>
      </w:r>
      <w:r w:rsidR="004402F5">
        <w:rPr>
          <w:rFonts w:asciiTheme="minorHAnsi" w:hAnsiTheme="minorHAnsi" w:cstheme="minorHAnsi"/>
          <w:sz w:val="24"/>
          <w:szCs w:val="24"/>
        </w:rPr>
        <w:t>the</w:t>
      </w:r>
      <w:r w:rsidRPr="004402F5">
        <w:rPr>
          <w:rFonts w:asciiTheme="minorHAnsi" w:hAnsiTheme="minorHAnsi" w:cstheme="minorHAnsi"/>
          <w:sz w:val="24"/>
          <w:szCs w:val="24"/>
        </w:rPr>
        <w:t xml:space="preserve"> impact </w:t>
      </w:r>
      <w:r w:rsidR="00BB14C5">
        <w:rPr>
          <w:rFonts w:asciiTheme="minorHAnsi" w:hAnsiTheme="minorHAnsi" w:cstheme="minorHAnsi"/>
          <w:sz w:val="24"/>
          <w:szCs w:val="24"/>
        </w:rPr>
        <w:t>these had o</w:t>
      </w:r>
      <w:r w:rsidRPr="004402F5">
        <w:rPr>
          <w:rFonts w:asciiTheme="minorHAnsi" w:hAnsiTheme="minorHAnsi" w:cstheme="minorHAnsi"/>
          <w:sz w:val="24"/>
          <w:szCs w:val="24"/>
        </w:rPr>
        <w:t xml:space="preserve">n my </w:t>
      </w:r>
      <w:r w:rsidR="00BB14C5">
        <w:rPr>
          <w:rFonts w:asciiTheme="minorHAnsi" w:hAnsiTheme="minorHAnsi" w:cstheme="minorHAnsi"/>
          <w:sz w:val="24"/>
          <w:szCs w:val="24"/>
        </w:rPr>
        <w:t xml:space="preserve">subsequent </w:t>
      </w:r>
      <w:r w:rsidRPr="004402F5">
        <w:rPr>
          <w:rFonts w:asciiTheme="minorHAnsi" w:hAnsiTheme="minorHAnsi" w:cstheme="minorHAnsi"/>
          <w:sz w:val="24"/>
          <w:szCs w:val="24"/>
        </w:rPr>
        <w:t>understanding</w:t>
      </w:r>
      <w:r w:rsidR="004402F5">
        <w:rPr>
          <w:rFonts w:asciiTheme="minorHAnsi" w:hAnsiTheme="minorHAnsi" w:cstheme="minorHAnsi"/>
          <w:sz w:val="24"/>
          <w:szCs w:val="24"/>
        </w:rPr>
        <w:t xml:space="preserve"> of and relationship to the subject. T</w:t>
      </w:r>
      <w:r w:rsidRPr="004402F5">
        <w:rPr>
          <w:rFonts w:asciiTheme="minorHAnsi" w:hAnsiTheme="minorHAnsi" w:cstheme="minorHAnsi"/>
          <w:sz w:val="24"/>
          <w:szCs w:val="24"/>
        </w:rPr>
        <w:t xml:space="preserve">he next examined my feelings about death </w:t>
      </w:r>
      <w:r w:rsidR="006A44AB">
        <w:rPr>
          <w:rFonts w:asciiTheme="minorHAnsi" w:hAnsiTheme="minorHAnsi" w:cstheme="minorHAnsi"/>
          <w:sz w:val="24"/>
          <w:szCs w:val="24"/>
        </w:rPr>
        <w:t>now having experienced it personally and professionally</w:t>
      </w:r>
      <w:r w:rsidRPr="004402F5">
        <w:rPr>
          <w:rFonts w:asciiTheme="minorHAnsi" w:hAnsiTheme="minorHAnsi" w:cstheme="minorHAnsi"/>
          <w:sz w:val="24"/>
          <w:szCs w:val="24"/>
        </w:rPr>
        <w:t xml:space="preserve"> and </w:t>
      </w:r>
      <w:r w:rsidR="005B17F4">
        <w:rPr>
          <w:rFonts w:asciiTheme="minorHAnsi" w:hAnsiTheme="minorHAnsi" w:cstheme="minorHAnsi"/>
          <w:sz w:val="24"/>
          <w:szCs w:val="24"/>
        </w:rPr>
        <w:t>the final monologue</w:t>
      </w:r>
      <w:r w:rsidRPr="004402F5">
        <w:rPr>
          <w:rFonts w:asciiTheme="minorHAnsi" w:hAnsiTheme="minorHAnsi" w:cstheme="minorHAnsi"/>
          <w:sz w:val="24"/>
          <w:szCs w:val="24"/>
        </w:rPr>
        <w:t xml:space="preserve"> </w:t>
      </w:r>
      <w:r w:rsidR="006A44AB">
        <w:rPr>
          <w:rFonts w:asciiTheme="minorHAnsi" w:hAnsiTheme="minorHAnsi" w:cstheme="minorHAnsi"/>
          <w:sz w:val="24"/>
          <w:szCs w:val="24"/>
        </w:rPr>
        <w:t xml:space="preserve">explored </w:t>
      </w:r>
      <w:r w:rsidRPr="004402F5">
        <w:rPr>
          <w:rFonts w:asciiTheme="minorHAnsi" w:hAnsiTheme="minorHAnsi" w:cstheme="minorHAnsi"/>
          <w:sz w:val="24"/>
          <w:szCs w:val="24"/>
        </w:rPr>
        <w:t>the notion of a ‘good’ death</w:t>
      </w:r>
      <w:r w:rsidR="006A44AB">
        <w:rPr>
          <w:rFonts w:asciiTheme="minorHAnsi" w:hAnsiTheme="minorHAnsi" w:cstheme="minorHAnsi"/>
          <w:sz w:val="24"/>
          <w:szCs w:val="24"/>
        </w:rPr>
        <w:t xml:space="preserve"> and</w:t>
      </w:r>
      <w:r w:rsidRPr="004402F5">
        <w:rPr>
          <w:rFonts w:asciiTheme="minorHAnsi" w:hAnsiTheme="minorHAnsi" w:cstheme="minorHAnsi"/>
          <w:sz w:val="24"/>
          <w:szCs w:val="24"/>
        </w:rPr>
        <w:t xml:space="preserve"> what </w:t>
      </w:r>
      <w:r w:rsidR="006A44AB">
        <w:rPr>
          <w:rFonts w:asciiTheme="minorHAnsi" w:hAnsiTheme="minorHAnsi" w:cstheme="minorHAnsi"/>
          <w:sz w:val="24"/>
          <w:szCs w:val="24"/>
        </w:rPr>
        <w:t>that would be</w:t>
      </w:r>
      <w:r w:rsidR="00643273">
        <w:rPr>
          <w:rFonts w:asciiTheme="minorHAnsi" w:hAnsiTheme="minorHAnsi" w:cstheme="minorHAnsi"/>
          <w:sz w:val="24"/>
          <w:szCs w:val="24"/>
        </w:rPr>
        <w:t xml:space="preserve"> </w:t>
      </w:r>
      <w:r w:rsidR="006A44AB">
        <w:rPr>
          <w:rFonts w:asciiTheme="minorHAnsi" w:hAnsiTheme="minorHAnsi" w:cstheme="minorHAnsi"/>
          <w:sz w:val="24"/>
          <w:szCs w:val="24"/>
        </w:rPr>
        <w:t>for</w:t>
      </w:r>
      <w:r w:rsidR="00643273">
        <w:rPr>
          <w:rFonts w:asciiTheme="minorHAnsi" w:hAnsiTheme="minorHAnsi" w:cstheme="minorHAnsi"/>
          <w:sz w:val="24"/>
          <w:szCs w:val="24"/>
        </w:rPr>
        <w:t xml:space="preserve"> me</w:t>
      </w:r>
      <w:r w:rsidRPr="004402F5">
        <w:rPr>
          <w:rFonts w:asciiTheme="minorHAnsi" w:hAnsiTheme="minorHAnsi" w:cstheme="minorHAnsi"/>
          <w:sz w:val="24"/>
          <w:szCs w:val="24"/>
        </w:rPr>
        <w:t xml:space="preserve">. Engaging with the themes of each </w:t>
      </w:r>
      <w:r w:rsidR="00643273" w:rsidRPr="004402F5">
        <w:rPr>
          <w:rFonts w:asciiTheme="minorHAnsi" w:hAnsiTheme="minorHAnsi" w:cstheme="minorHAnsi"/>
          <w:sz w:val="24"/>
          <w:szCs w:val="24"/>
        </w:rPr>
        <w:t>monologue</w:t>
      </w:r>
      <w:r w:rsidRPr="004402F5">
        <w:rPr>
          <w:rFonts w:asciiTheme="minorHAnsi" w:hAnsiTheme="minorHAnsi" w:cstheme="minorHAnsi"/>
          <w:sz w:val="24"/>
          <w:szCs w:val="24"/>
        </w:rPr>
        <w:t xml:space="preserve"> allowed a natural progression of the subject matter across the meal from the first to last topic.</w:t>
      </w:r>
    </w:p>
    <w:p w14:paraId="44A9C620" w14:textId="77777777" w:rsidR="009B3877" w:rsidRPr="004402F5" w:rsidRDefault="009B3877" w:rsidP="004402F5">
      <w:pPr>
        <w:pStyle w:val="Body"/>
        <w:rPr>
          <w:rFonts w:asciiTheme="minorHAnsi" w:hAnsiTheme="minorHAnsi" w:cstheme="minorHAnsi"/>
          <w:sz w:val="24"/>
          <w:szCs w:val="24"/>
          <w:lang w:val="en-US"/>
        </w:rPr>
      </w:pPr>
    </w:p>
    <w:p w14:paraId="235BC15E" w14:textId="7B3B499B" w:rsidR="009B3877" w:rsidRPr="004402F5" w:rsidRDefault="009B3877" w:rsidP="004402F5">
      <w:pPr>
        <w:pStyle w:val="Body"/>
        <w:rPr>
          <w:rFonts w:asciiTheme="minorHAnsi" w:hAnsiTheme="minorHAnsi" w:cstheme="minorHAnsi"/>
          <w:sz w:val="24"/>
          <w:szCs w:val="24"/>
        </w:rPr>
      </w:pPr>
      <w:r w:rsidRPr="004402F5">
        <w:rPr>
          <w:rFonts w:asciiTheme="minorHAnsi" w:hAnsiTheme="minorHAnsi" w:cstheme="minorHAnsi"/>
          <w:sz w:val="24"/>
          <w:szCs w:val="24"/>
        </w:rPr>
        <w:t xml:space="preserve">With an emphasis on being as unobtrusive as possible, participants were observed and recorded while dining. The footage obtained was later examined in conjunction with pre and post dinner questionnaires. These materials provided visual, </w:t>
      </w:r>
      <w:proofErr w:type="gramStart"/>
      <w:r w:rsidRPr="004402F5">
        <w:rPr>
          <w:rFonts w:asciiTheme="minorHAnsi" w:hAnsiTheme="minorHAnsi" w:cstheme="minorHAnsi"/>
          <w:sz w:val="24"/>
          <w:szCs w:val="24"/>
        </w:rPr>
        <w:t>aural</w:t>
      </w:r>
      <w:proofErr w:type="gramEnd"/>
      <w:r w:rsidRPr="004402F5">
        <w:rPr>
          <w:rFonts w:asciiTheme="minorHAnsi" w:hAnsiTheme="minorHAnsi" w:cstheme="minorHAnsi"/>
          <w:sz w:val="24"/>
          <w:szCs w:val="24"/>
        </w:rPr>
        <w:t xml:space="preserve"> and written record</w:t>
      </w:r>
      <w:r w:rsidR="00643273">
        <w:rPr>
          <w:rFonts w:asciiTheme="minorHAnsi" w:hAnsiTheme="minorHAnsi" w:cstheme="minorHAnsi"/>
          <w:sz w:val="24"/>
          <w:szCs w:val="24"/>
        </w:rPr>
        <w:t>s</w:t>
      </w:r>
      <w:r w:rsidRPr="004402F5">
        <w:rPr>
          <w:rFonts w:asciiTheme="minorHAnsi" w:hAnsiTheme="minorHAnsi" w:cstheme="minorHAnsi"/>
          <w:sz w:val="24"/>
          <w:szCs w:val="24"/>
        </w:rPr>
        <w:t xml:space="preserve"> of responses to the </w:t>
      </w:r>
      <w:r w:rsidR="00643273">
        <w:rPr>
          <w:rFonts w:asciiTheme="minorHAnsi" w:hAnsiTheme="minorHAnsi" w:cstheme="minorHAnsi"/>
          <w:sz w:val="24"/>
          <w:szCs w:val="24"/>
        </w:rPr>
        <w:t xml:space="preserve">prompts </w:t>
      </w:r>
      <w:r w:rsidRPr="004402F5">
        <w:rPr>
          <w:rFonts w:asciiTheme="minorHAnsi" w:hAnsiTheme="minorHAnsi" w:cstheme="minorHAnsi"/>
          <w:sz w:val="24"/>
          <w:szCs w:val="24"/>
        </w:rPr>
        <w:t>presented through the performance and staging of the event. Together, th</w:t>
      </w:r>
      <w:r w:rsidR="00643273">
        <w:rPr>
          <w:rFonts w:asciiTheme="minorHAnsi" w:hAnsiTheme="minorHAnsi" w:cstheme="minorHAnsi"/>
          <w:sz w:val="24"/>
          <w:szCs w:val="24"/>
        </w:rPr>
        <w:t>is</w:t>
      </w:r>
      <w:r w:rsidRPr="004402F5">
        <w:rPr>
          <w:rFonts w:asciiTheme="minorHAnsi" w:hAnsiTheme="minorHAnsi" w:cstheme="minorHAnsi"/>
          <w:sz w:val="24"/>
          <w:szCs w:val="24"/>
        </w:rPr>
        <w:t xml:space="preserve"> documentation </w:t>
      </w:r>
      <w:r w:rsidR="00BB14C5">
        <w:rPr>
          <w:rFonts w:asciiTheme="minorHAnsi" w:hAnsiTheme="minorHAnsi" w:cstheme="minorHAnsi"/>
          <w:sz w:val="24"/>
          <w:szCs w:val="24"/>
        </w:rPr>
        <w:t>along with</w:t>
      </w:r>
      <w:r w:rsidRPr="004402F5">
        <w:rPr>
          <w:rFonts w:asciiTheme="minorHAnsi" w:hAnsiTheme="minorHAnsi" w:cstheme="minorHAnsi"/>
          <w:sz w:val="24"/>
          <w:szCs w:val="24"/>
        </w:rPr>
        <w:t xml:space="preserve"> </w:t>
      </w:r>
      <w:r w:rsidR="00643273">
        <w:rPr>
          <w:rFonts w:asciiTheme="minorHAnsi" w:hAnsiTheme="minorHAnsi" w:cstheme="minorHAnsi"/>
          <w:sz w:val="24"/>
          <w:szCs w:val="24"/>
        </w:rPr>
        <w:t xml:space="preserve">the </w:t>
      </w:r>
      <w:r w:rsidRPr="004402F5">
        <w:rPr>
          <w:rFonts w:asciiTheme="minorHAnsi" w:hAnsiTheme="minorHAnsi" w:cstheme="minorHAnsi"/>
          <w:sz w:val="24"/>
          <w:szCs w:val="24"/>
        </w:rPr>
        <w:t xml:space="preserve">anecdotal material </w:t>
      </w:r>
      <w:r w:rsidR="00643273">
        <w:rPr>
          <w:rFonts w:asciiTheme="minorHAnsi" w:hAnsiTheme="minorHAnsi" w:cstheme="minorHAnsi"/>
          <w:sz w:val="24"/>
          <w:szCs w:val="24"/>
        </w:rPr>
        <w:t xml:space="preserve">obtained from the </w:t>
      </w:r>
      <w:r w:rsidR="00643273">
        <w:rPr>
          <w:rFonts w:asciiTheme="minorHAnsi" w:hAnsiTheme="minorHAnsi" w:cstheme="minorHAnsi"/>
          <w:sz w:val="24"/>
          <w:szCs w:val="24"/>
        </w:rPr>
        <w:lastRenderedPageBreak/>
        <w:t xml:space="preserve">questionnaires </w:t>
      </w:r>
      <w:r w:rsidR="00BB14C5">
        <w:rPr>
          <w:rFonts w:asciiTheme="minorHAnsi" w:hAnsiTheme="minorHAnsi" w:cstheme="minorHAnsi"/>
          <w:sz w:val="24"/>
          <w:szCs w:val="24"/>
        </w:rPr>
        <w:t>was</w:t>
      </w:r>
      <w:r w:rsidRPr="004402F5">
        <w:rPr>
          <w:rFonts w:asciiTheme="minorHAnsi" w:hAnsiTheme="minorHAnsi" w:cstheme="minorHAnsi"/>
          <w:sz w:val="24"/>
          <w:szCs w:val="24"/>
        </w:rPr>
        <w:t xml:space="preserve"> analysis </w:t>
      </w:r>
      <w:r w:rsidR="00BB14C5">
        <w:rPr>
          <w:rFonts w:asciiTheme="minorHAnsi" w:hAnsiTheme="minorHAnsi" w:cstheme="minorHAnsi"/>
          <w:sz w:val="24"/>
          <w:szCs w:val="24"/>
        </w:rPr>
        <w:t>to explore the</w:t>
      </w:r>
      <w:r w:rsidRPr="004402F5">
        <w:rPr>
          <w:rFonts w:asciiTheme="minorHAnsi" w:hAnsiTheme="minorHAnsi" w:cstheme="minorHAnsi"/>
          <w:sz w:val="24"/>
          <w:szCs w:val="24"/>
        </w:rPr>
        <w:t xml:space="preserve"> impact of the performance on the participants</w:t>
      </w:r>
      <w:r w:rsidR="00332ECC">
        <w:rPr>
          <w:rFonts w:asciiTheme="minorHAnsi" w:hAnsiTheme="minorHAnsi" w:cstheme="minorHAnsi"/>
          <w:sz w:val="24"/>
          <w:szCs w:val="24"/>
        </w:rPr>
        <w:t>’</w:t>
      </w:r>
      <w:r w:rsidRPr="004402F5">
        <w:rPr>
          <w:rFonts w:asciiTheme="minorHAnsi" w:hAnsiTheme="minorHAnsi" w:cstheme="minorHAnsi"/>
          <w:sz w:val="24"/>
          <w:szCs w:val="24"/>
        </w:rPr>
        <w:t xml:space="preserve"> attitude</w:t>
      </w:r>
      <w:r w:rsidR="00332ECC">
        <w:rPr>
          <w:rFonts w:asciiTheme="minorHAnsi" w:hAnsiTheme="minorHAnsi" w:cstheme="minorHAnsi"/>
          <w:sz w:val="24"/>
          <w:szCs w:val="24"/>
        </w:rPr>
        <w:t>s</w:t>
      </w:r>
      <w:r w:rsidRPr="004402F5">
        <w:rPr>
          <w:rFonts w:asciiTheme="minorHAnsi" w:hAnsiTheme="minorHAnsi" w:cstheme="minorHAnsi"/>
          <w:sz w:val="24"/>
          <w:szCs w:val="24"/>
        </w:rPr>
        <w:t xml:space="preserve"> to death </w:t>
      </w:r>
      <w:r w:rsidR="00643273">
        <w:rPr>
          <w:rFonts w:asciiTheme="minorHAnsi" w:hAnsiTheme="minorHAnsi" w:cstheme="minorHAnsi"/>
          <w:sz w:val="24"/>
          <w:szCs w:val="24"/>
        </w:rPr>
        <w:t>going forward.</w:t>
      </w:r>
      <w:r w:rsidRPr="004402F5">
        <w:rPr>
          <w:rFonts w:asciiTheme="minorHAnsi" w:hAnsiTheme="minorHAnsi" w:cstheme="minorHAnsi"/>
          <w:sz w:val="24"/>
          <w:szCs w:val="24"/>
        </w:rPr>
        <w:t xml:space="preserve"> </w:t>
      </w:r>
    </w:p>
    <w:p w14:paraId="152931EE" w14:textId="77777777" w:rsidR="00E811A6" w:rsidRPr="004402F5" w:rsidRDefault="00E811A6" w:rsidP="004402F5">
      <w:pPr>
        <w:pStyle w:val="Body"/>
        <w:rPr>
          <w:rFonts w:asciiTheme="minorHAnsi" w:hAnsiTheme="minorHAnsi" w:cstheme="minorHAnsi"/>
          <w:sz w:val="24"/>
          <w:szCs w:val="24"/>
        </w:rPr>
      </w:pPr>
    </w:p>
    <w:p w14:paraId="1215FADC" w14:textId="1A752C24" w:rsidR="009B3877" w:rsidRPr="004402F5" w:rsidRDefault="00643273" w:rsidP="004402F5">
      <w:pPr>
        <w:pStyle w:val="Body"/>
        <w:rPr>
          <w:rFonts w:asciiTheme="minorHAnsi" w:hAnsiTheme="minorHAnsi" w:cstheme="minorHAnsi"/>
          <w:sz w:val="24"/>
          <w:szCs w:val="24"/>
        </w:rPr>
      </w:pPr>
      <w:r>
        <w:rPr>
          <w:rFonts w:asciiTheme="minorHAnsi" w:hAnsiTheme="minorHAnsi" w:cstheme="minorHAnsi"/>
          <w:sz w:val="24"/>
          <w:szCs w:val="24"/>
        </w:rPr>
        <w:t>Within the questionnaires, p</w:t>
      </w:r>
      <w:r w:rsidR="009B3877" w:rsidRPr="004402F5">
        <w:rPr>
          <w:rFonts w:asciiTheme="minorHAnsi" w:hAnsiTheme="minorHAnsi" w:cstheme="minorHAnsi"/>
          <w:sz w:val="24"/>
          <w:szCs w:val="24"/>
        </w:rPr>
        <w:t>articipants were also asked to consider the performative element</w:t>
      </w:r>
      <w:r w:rsidR="00DE73A6" w:rsidRPr="004402F5">
        <w:rPr>
          <w:rFonts w:asciiTheme="minorHAnsi" w:hAnsiTheme="minorHAnsi" w:cstheme="minorHAnsi"/>
          <w:sz w:val="24"/>
          <w:szCs w:val="24"/>
        </w:rPr>
        <w:t xml:space="preserve">s </w:t>
      </w:r>
      <w:r w:rsidR="009B3877" w:rsidRPr="004402F5">
        <w:rPr>
          <w:rFonts w:asciiTheme="minorHAnsi" w:hAnsiTheme="minorHAnsi" w:cstheme="minorHAnsi"/>
          <w:sz w:val="24"/>
          <w:szCs w:val="24"/>
        </w:rPr>
        <w:t xml:space="preserve">of the event and </w:t>
      </w:r>
      <w:r w:rsidR="00DE73A6" w:rsidRPr="004402F5">
        <w:rPr>
          <w:rFonts w:asciiTheme="minorHAnsi" w:hAnsiTheme="minorHAnsi" w:cstheme="minorHAnsi"/>
          <w:sz w:val="24"/>
          <w:szCs w:val="24"/>
        </w:rPr>
        <w:t>the</w:t>
      </w:r>
      <w:r w:rsidR="009B3877" w:rsidRPr="004402F5">
        <w:rPr>
          <w:rFonts w:asciiTheme="minorHAnsi" w:hAnsiTheme="minorHAnsi" w:cstheme="minorHAnsi"/>
          <w:sz w:val="24"/>
          <w:szCs w:val="24"/>
        </w:rPr>
        <w:t xml:space="preserve"> impact </w:t>
      </w:r>
      <w:r>
        <w:rPr>
          <w:rFonts w:asciiTheme="minorHAnsi" w:hAnsiTheme="minorHAnsi" w:cstheme="minorHAnsi"/>
          <w:sz w:val="24"/>
          <w:szCs w:val="24"/>
        </w:rPr>
        <w:t xml:space="preserve">these had on their experience. </w:t>
      </w:r>
      <w:r w:rsidR="009B3877" w:rsidRPr="004402F5">
        <w:rPr>
          <w:rFonts w:asciiTheme="minorHAnsi" w:hAnsiTheme="minorHAnsi" w:cstheme="minorHAnsi"/>
          <w:sz w:val="24"/>
          <w:szCs w:val="24"/>
        </w:rPr>
        <w:t>Th</w:t>
      </w:r>
      <w:r>
        <w:rPr>
          <w:rFonts w:asciiTheme="minorHAnsi" w:hAnsiTheme="minorHAnsi" w:cstheme="minorHAnsi"/>
          <w:sz w:val="24"/>
          <w:szCs w:val="24"/>
        </w:rPr>
        <w:t xml:space="preserve">us, the project explored </w:t>
      </w:r>
      <w:r w:rsidR="006A44AB">
        <w:rPr>
          <w:rFonts w:asciiTheme="minorHAnsi" w:hAnsiTheme="minorHAnsi" w:cstheme="minorHAnsi"/>
          <w:sz w:val="24"/>
          <w:szCs w:val="24"/>
        </w:rPr>
        <w:t xml:space="preserve">the event holistically </w:t>
      </w:r>
      <w:r>
        <w:rPr>
          <w:rFonts w:asciiTheme="minorHAnsi" w:hAnsiTheme="minorHAnsi" w:cstheme="minorHAnsi"/>
          <w:sz w:val="24"/>
          <w:szCs w:val="24"/>
        </w:rPr>
        <w:t>(</w:t>
      </w:r>
      <w:r w:rsidR="009B3877" w:rsidRPr="004402F5">
        <w:rPr>
          <w:rFonts w:asciiTheme="minorHAnsi" w:hAnsiTheme="minorHAnsi" w:cstheme="minorHAnsi"/>
          <w:sz w:val="24"/>
          <w:szCs w:val="24"/>
        </w:rPr>
        <w:t>the meal and the performance, as well as the conversation</w:t>
      </w:r>
      <w:r>
        <w:rPr>
          <w:rFonts w:asciiTheme="minorHAnsi" w:hAnsiTheme="minorHAnsi" w:cstheme="minorHAnsi"/>
          <w:sz w:val="24"/>
          <w:szCs w:val="24"/>
        </w:rPr>
        <w:t>s</w:t>
      </w:r>
      <w:r w:rsidR="009B3877" w:rsidRPr="004402F5">
        <w:rPr>
          <w:rFonts w:asciiTheme="minorHAnsi" w:hAnsiTheme="minorHAnsi" w:cstheme="minorHAnsi"/>
          <w:sz w:val="24"/>
          <w:szCs w:val="24"/>
        </w:rPr>
        <w:t xml:space="preserve"> </w:t>
      </w:r>
      <w:r>
        <w:rPr>
          <w:rFonts w:asciiTheme="minorHAnsi" w:hAnsiTheme="minorHAnsi" w:cstheme="minorHAnsi"/>
          <w:sz w:val="24"/>
          <w:szCs w:val="24"/>
        </w:rPr>
        <w:t>these</w:t>
      </w:r>
      <w:r w:rsidR="009B3877" w:rsidRPr="004402F5">
        <w:rPr>
          <w:rFonts w:asciiTheme="minorHAnsi" w:hAnsiTheme="minorHAnsi" w:cstheme="minorHAnsi"/>
          <w:sz w:val="24"/>
          <w:szCs w:val="24"/>
        </w:rPr>
        <w:t xml:space="preserve"> prompted</w:t>
      </w:r>
      <w:r>
        <w:rPr>
          <w:rFonts w:asciiTheme="minorHAnsi" w:hAnsiTheme="minorHAnsi" w:cstheme="minorHAnsi"/>
          <w:sz w:val="24"/>
          <w:szCs w:val="24"/>
        </w:rPr>
        <w:t>)</w:t>
      </w:r>
      <w:r w:rsidR="009B3877" w:rsidRPr="004402F5">
        <w:rPr>
          <w:rFonts w:asciiTheme="minorHAnsi" w:hAnsiTheme="minorHAnsi" w:cstheme="minorHAnsi"/>
          <w:sz w:val="24"/>
          <w:szCs w:val="24"/>
        </w:rPr>
        <w:t xml:space="preserve"> </w:t>
      </w:r>
      <w:r w:rsidR="006A44AB">
        <w:rPr>
          <w:rFonts w:asciiTheme="minorHAnsi" w:hAnsiTheme="minorHAnsi" w:cstheme="minorHAnsi"/>
          <w:sz w:val="24"/>
          <w:szCs w:val="24"/>
        </w:rPr>
        <w:t xml:space="preserve">questioning its potential to impact </w:t>
      </w:r>
      <w:r>
        <w:rPr>
          <w:rFonts w:asciiTheme="minorHAnsi" w:hAnsiTheme="minorHAnsi" w:cstheme="minorHAnsi"/>
          <w:sz w:val="24"/>
          <w:szCs w:val="24"/>
        </w:rPr>
        <w:t>on the participants</w:t>
      </w:r>
      <w:r w:rsidR="00EF0547">
        <w:rPr>
          <w:rFonts w:asciiTheme="minorHAnsi" w:hAnsiTheme="minorHAnsi" w:cstheme="minorHAnsi"/>
          <w:sz w:val="24"/>
          <w:szCs w:val="24"/>
        </w:rPr>
        <w:t>’</w:t>
      </w:r>
      <w:r>
        <w:rPr>
          <w:rFonts w:asciiTheme="minorHAnsi" w:hAnsiTheme="minorHAnsi" w:cstheme="minorHAnsi"/>
          <w:sz w:val="24"/>
          <w:szCs w:val="24"/>
        </w:rPr>
        <w:t xml:space="preserve"> attitudes t</w:t>
      </w:r>
      <w:r w:rsidR="00EF0547">
        <w:rPr>
          <w:rFonts w:asciiTheme="minorHAnsi" w:hAnsiTheme="minorHAnsi" w:cstheme="minorHAnsi"/>
          <w:sz w:val="24"/>
          <w:szCs w:val="24"/>
        </w:rPr>
        <w:t xml:space="preserve">owards </w:t>
      </w:r>
      <w:r>
        <w:rPr>
          <w:rFonts w:asciiTheme="minorHAnsi" w:hAnsiTheme="minorHAnsi" w:cstheme="minorHAnsi"/>
          <w:sz w:val="24"/>
          <w:szCs w:val="24"/>
        </w:rPr>
        <w:t xml:space="preserve">death and </w:t>
      </w:r>
      <w:r w:rsidR="006A44AB">
        <w:rPr>
          <w:rFonts w:asciiTheme="minorHAnsi" w:hAnsiTheme="minorHAnsi" w:cstheme="minorHAnsi"/>
          <w:sz w:val="24"/>
          <w:szCs w:val="24"/>
        </w:rPr>
        <w:t xml:space="preserve">inclination </w:t>
      </w:r>
      <w:r w:rsidR="009B3877" w:rsidRPr="004402F5">
        <w:rPr>
          <w:rFonts w:asciiTheme="minorHAnsi" w:hAnsiTheme="minorHAnsi" w:cstheme="minorHAnsi"/>
          <w:sz w:val="24"/>
          <w:szCs w:val="24"/>
        </w:rPr>
        <w:t xml:space="preserve">to discuss and consider death and dying both personally and more </w:t>
      </w:r>
      <w:r w:rsidR="00EF0547">
        <w:rPr>
          <w:rFonts w:asciiTheme="minorHAnsi" w:hAnsiTheme="minorHAnsi" w:cstheme="minorHAnsi"/>
          <w:sz w:val="24"/>
          <w:szCs w:val="24"/>
        </w:rPr>
        <w:t>broadly with others</w:t>
      </w:r>
      <w:r w:rsidR="009B3877" w:rsidRPr="004402F5">
        <w:rPr>
          <w:rFonts w:asciiTheme="minorHAnsi" w:hAnsiTheme="minorHAnsi" w:cstheme="minorHAnsi"/>
          <w:sz w:val="24"/>
          <w:szCs w:val="24"/>
        </w:rPr>
        <w:t xml:space="preserve">. </w:t>
      </w:r>
    </w:p>
    <w:p w14:paraId="704576E0" w14:textId="77777777" w:rsidR="009B3877" w:rsidRPr="004402F5" w:rsidRDefault="009B3877" w:rsidP="004402F5">
      <w:pPr>
        <w:pStyle w:val="Body"/>
        <w:rPr>
          <w:rFonts w:asciiTheme="minorHAnsi" w:hAnsiTheme="minorHAnsi" w:cstheme="minorHAnsi"/>
          <w:sz w:val="24"/>
          <w:szCs w:val="24"/>
        </w:rPr>
      </w:pPr>
    </w:p>
    <w:p w14:paraId="1DB80399" w14:textId="77777777" w:rsidR="00BF169B" w:rsidRPr="00BF2D83" w:rsidRDefault="00BF169B" w:rsidP="004402F5">
      <w:pPr>
        <w:pStyle w:val="Body"/>
        <w:rPr>
          <w:rFonts w:asciiTheme="minorHAnsi" w:hAnsiTheme="minorHAnsi" w:cstheme="minorHAnsi"/>
          <w:b/>
          <w:bCs/>
          <w:sz w:val="24"/>
          <w:szCs w:val="24"/>
        </w:rPr>
      </w:pPr>
      <w:r w:rsidRPr="00BF2D83">
        <w:rPr>
          <w:rFonts w:asciiTheme="minorHAnsi" w:hAnsiTheme="minorHAnsi" w:cstheme="minorHAnsi"/>
          <w:b/>
          <w:bCs/>
          <w:sz w:val="24"/>
          <w:szCs w:val="24"/>
        </w:rPr>
        <w:t>Slide 6: Efficacy</w:t>
      </w:r>
    </w:p>
    <w:p w14:paraId="33EE6EFB" w14:textId="3ECB70ED" w:rsidR="009B3877" w:rsidRPr="004402F5" w:rsidRDefault="009B3877" w:rsidP="004402F5">
      <w:pPr>
        <w:pStyle w:val="Body"/>
        <w:rPr>
          <w:rFonts w:asciiTheme="minorHAnsi" w:hAnsiTheme="minorHAnsi" w:cstheme="minorHAnsi"/>
          <w:sz w:val="24"/>
          <w:szCs w:val="24"/>
        </w:rPr>
      </w:pPr>
      <w:r w:rsidRPr="004402F5">
        <w:rPr>
          <w:rFonts w:asciiTheme="minorHAnsi" w:hAnsiTheme="minorHAnsi" w:cstheme="minorHAnsi"/>
          <w:sz w:val="24"/>
          <w:szCs w:val="24"/>
        </w:rPr>
        <w:t xml:space="preserve">As well as addressing the </w:t>
      </w:r>
      <w:r w:rsidR="00BF169B">
        <w:rPr>
          <w:rFonts w:asciiTheme="minorHAnsi" w:hAnsiTheme="minorHAnsi" w:cstheme="minorHAnsi"/>
          <w:sz w:val="24"/>
          <w:szCs w:val="24"/>
        </w:rPr>
        <w:t xml:space="preserve">initial </w:t>
      </w:r>
      <w:r w:rsidRPr="004402F5">
        <w:rPr>
          <w:rFonts w:asciiTheme="minorHAnsi" w:hAnsiTheme="minorHAnsi" w:cstheme="minorHAnsi"/>
          <w:sz w:val="24"/>
          <w:szCs w:val="24"/>
        </w:rPr>
        <w:t xml:space="preserve">research questions, the </w:t>
      </w:r>
      <w:r w:rsidR="00BF169B">
        <w:rPr>
          <w:rFonts w:asciiTheme="minorHAnsi" w:hAnsiTheme="minorHAnsi" w:cstheme="minorHAnsi"/>
          <w:sz w:val="24"/>
          <w:szCs w:val="24"/>
        </w:rPr>
        <w:t xml:space="preserve">Practice as Research </w:t>
      </w:r>
      <w:r w:rsidRPr="004402F5">
        <w:rPr>
          <w:rFonts w:asciiTheme="minorHAnsi" w:hAnsiTheme="minorHAnsi" w:cstheme="minorHAnsi"/>
          <w:sz w:val="24"/>
          <w:szCs w:val="24"/>
        </w:rPr>
        <w:t>thus allowed the following to be explored:</w:t>
      </w:r>
    </w:p>
    <w:p w14:paraId="5D24538C" w14:textId="77777777" w:rsidR="009B3877" w:rsidRPr="004402F5" w:rsidRDefault="009B3877" w:rsidP="004402F5">
      <w:pPr>
        <w:pStyle w:val="Body"/>
        <w:numPr>
          <w:ilvl w:val="0"/>
          <w:numId w:val="4"/>
        </w:numPr>
        <w:rPr>
          <w:rFonts w:asciiTheme="minorHAnsi" w:hAnsiTheme="minorHAnsi" w:cstheme="minorHAnsi"/>
          <w:sz w:val="24"/>
          <w:szCs w:val="24"/>
        </w:rPr>
      </w:pPr>
      <w:r w:rsidRPr="004402F5">
        <w:rPr>
          <w:rFonts w:asciiTheme="minorHAnsi" w:hAnsiTheme="minorHAnsi" w:cstheme="minorHAnsi"/>
          <w:sz w:val="24"/>
          <w:szCs w:val="24"/>
        </w:rPr>
        <w:t>The efficacy of the performance material to prompt conversation around death and dying</w:t>
      </w:r>
    </w:p>
    <w:p w14:paraId="55A5FCD2" w14:textId="77777777" w:rsidR="009B3877" w:rsidRPr="004402F5" w:rsidRDefault="009B3877" w:rsidP="004402F5">
      <w:pPr>
        <w:pStyle w:val="Body"/>
        <w:numPr>
          <w:ilvl w:val="0"/>
          <w:numId w:val="4"/>
        </w:numPr>
        <w:rPr>
          <w:rFonts w:asciiTheme="minorHAnsi" w:hAnsiTheme="minorHAnsi" w:cstheme="minorHAnsi"/>
          <w:sz w:val="24"/>
          <w:szCs w:val="24"/>
        </w:rPr>
      </w:pPr>
      <w:r w:rsidRPr="004402F5">
        <w:rPr>
          <w:rFonts w:asciiTheme="minorHAnsi" w:hAnsiTheme="minorHAnsi" w:cstheme="minorHAnsi"/>
          <w:sz w:val="24"/>
          <w:szCs w:val="24"/>
        </w:rPr>
        <w:t>The efficacy of the theatrical strategies to encourage those conversations to develop</w:t>
      </w:r>
    </w:p>
    <w:p w14:paraId="5BE0F1C2" w14:textId="5C1AE47A" w:rsidR="009B3877" w:rsidRPr="004402F5" w:rsidRDefault="009B3877" w:rsidP="004402F5">
      <w:pPr>
        <w:pStyle w:val="Body"/>
        <w:numPr>
          <w:ilvl w:val="0"/>
          <w:numId w:val="4"/>
        </w:numPr>
        <w:rPr>
          <w:rFonts w:asciiTheme="minorHAnsi" w:hAnsiTheme="minorHAnsi" w:cstheme="minorHAnsi"/>
          <w:sz w:val="24"/>
          <w:szCs w:val="24"/>
          <w:lang w:val="en-US"/>
        </w:rPr>
      </w:pPr>
      <w:r w:rsidRPr="004402F5">
        <w:rPr>
          <w:rFonts w:asciiTheme="minorHAnsi" w:hAnsiTheme="minorHAnsi" w:cstheme="minorHAnsi"/>
          <w:sz w:val="24"/>
          <w:szCs w:val="24"/>
        </w:rPr>
        <w:t xml:space="preserve">The efficacy of the event </w:t>
      </w:r>
      <w:r w:rsidR="00EF0547">
        <w:rPr>
          <w:rFonts w:asciiTheme="minorHAnsi" w:hAnsiTheme="minorHAnsi" w:cstheme="minorHAnsi"/>
          <w:sz w:val="24"/>
          <w:szCs w:val="24"/>
        </w:rPr>
        <w:t xml:space="preserve">to </w:t>
      </w:r>
      <w:r w:rsidRPr="004402F5">
        <w:rPr>
          <w:rFonts w:asciiTheme="minorHAnsi" w:hAnsiTheme="minorHAnsi" w:cstheme="minorHAnsi"/>
          <w:sz w:val="24"/>
          <w:szCs w:val="24"/>
        </w:rPr>
        <w:t xml:space="preserve">encourage ongoing reflection </w:t>
      </w:r>
      <w:r w:rsidR="00EF0547">
        <w:rPr>
          <w:rFonts w:asciiTheme="minorHAnsi" w:hAnsiTheme="minorHAnsi" w:cstheme="minorHAnsi"/>
          <w:sz w:val="24"/>
          <w:szCs w:val="24"/>
        </w:rPr>
        <w:t xml:space="preserve">in participants </w:t>
      </w:r>
      <w:r w:rsidRPr="004402F5">
        <w:rPr>
          <w:rFonts w:asciiTheme="minorHAnsi" w:hAnsiTheme="minorHAnsi" w:cstheme="minorHAnsi"/>
          <w:sz w:val="24"/>
          <w:szCs w:val="24"/>
        </w:rPr>
        <w:t xml:space="preserve">on death and dying </w:t>
      </w:r>
      <w:r w:rsidR="00EF0547">
        <w:rPr>
          <w:rFonts w:asciiTheme="minorHAnsi" w:hAnsiTheme="minorHAnsi" w:cstheme="minorHAnsi"/>
          <w:sz w:val="24"/>
          <w:szCs w:val="24"/>
        </w:rPr>
        <w:t xml:space="preserve">and conversations therefrom. </w:t>
      </w:r>
    </w:p>
    <w:p w14:paraId="3F8083E8" w14:textId="77777777" w:rsidR="00A26AB4" w:rsidRPr="004402F5" w:rsidRDefault="00A26AB4" w:rsidP="004402F5">
      <w:pPr>
        <w:rPr>
          <w:rFonts w:cstheme="minorHAnsi"/>
        </w:rPr>
      </w:pPr>
    </w:p>
    <w:p w14:paraId="086D5311" w14:textId="5DD93BA6" w:rsidR="00C15065" w:rsidRPr="004402F5" w:rsidRDefault="009E5152" w:rsidP="004402F5">
      <w:pPr>
        <w:pStyle w:val="Body"/>
        <w:rPr>
          <w:rFonts w:asciiTheme="minorHAnsi" w:hAnsiTheme="minorHAnsi" w:cstheme="minorHAnsi"/>
          <w:sz w:val="24"/>
          <w:szCs w:val="24"/>
        </w:rPr>
      </w:pPr>
      <w:r>
        <w:rPr>
          <w:rFonts w:asciiTheme="minorHAnsi" w:hAnsiTheme="minorHAnsi" w:cstheme="minorHAnsi"/>
          <w:sz w:val="24"/>
          <w:szCs w:val="24"/>
        </w:rPr>
        <w:t xml:space="preserve">While the project and its </w:t>
      </w:r>
      <w:r w:rsidR="00C15065" w:rsidRPr="004402F5">
        <w:rPr>
          <w:rFonts w:asciiTheme="minorHAnsi" w:hAnsiTheme="minorHAnsi" w:cstheme="minorHAnsi"/>
          <w:sz w:val="24"/>
          <w:szCs w:val="24"/>
        </w:rPr>
        <w:t xml:space="preserve">Practice as Research </w:t>
      </w:r>
      <w:r>
        <w:rPr>
          <w:rFonts w:asciiTheme="minorHAnsi" w:hAnsiTheme="minorHAnsi" w:cstheme="minorHAnsi"/>
          <w:sz w:val="24"/>
          <w:szCs w:val="24"/>
        </w:rPr>
        <w:t xml:space="preserve">produced </w:t>
      </w:r>
      <w:r w:rsidRPr="004402F5">
        <w:rPr>
          <w:rFonts w:asciiTheme="minorHAnsi" w:hAnsiTheme="minorHAnsi" w:cstheme="minorHAnsi"/>
          <w:sz w:val="24"/>
          <w:szCs w:val="24"/>
        </w:rPr>
        <w:t>several interesting outcomes</w:t>
      </w:r>
      <w:r>
        <w:rPr>
          <w:rFonts w:asciiTheme="minorHAnsi" w:hAnsiTheme="minorHAnsi" w:cstheme="minorHAnsi"/>
          <w:sz w:val="24"/>
          <w:szCs w:val="24"/>
        </w:rPr>
        <w:t>,</w:t>
      </w:r>
      <w:r w:rsidR="00C15065" w:rsidRPr="004402F5">
        <w:rPr>
          <w:rFonts w:asciiTheme="minorHAnsi" w:hAnsiTheme="minorHAnsi" w:cstheme="minorHAnsi"/>
          <w:sz w:val="24"/>
          <w:szCs w:val="24"/>
        </w:rPr>
        <w:t xml:space="preserve"> for brevity, I will </w:t>
      </w:r>
      <w:r w:rsidR="00F667B7" w:rsidRPr="004402F5">
        <w:rPr>
          <w:rFonts w:asciiTheme="minorHAnsi" w:hAnsiTheme="minorHAnsi" w:cstheme="minorHAnsi"/>
          <w:sz w:val="24"/>
          <w:szCs w:val="24"/>
        </w:rPr>
        <w:t>discuss</w:t>
      </w:r>
      <w:r w:rsidR="00C15065" w:rsidRPr="004402F5">
        <w:rPr>
          <w:rFonts w:asciiTheme="minorHAnsi" w:hAnsiTheme="minorHAnsi" w:cstheme="minorHAnsi"/>
          <w:sz w:val="24"/>
          <w:szCs w:val="24"/>
        </w:rPr>
        <w:t xml:space="preserve"> outcomes in relation to two</w:t>
      </w:r>
      <w:r w:rsidR="00332ECC">
        <w:rPr>
          <w:rFonts w:asciiTheme="minorHAnsi" w:hAnsiTheme="minorHAnsi" w:cstheme="minorHAnsi"/>
          <w:sz w:val="24"/>
          <w:szCs w:val="24"/>
        </w:rPr>
        <w:t xml:space="preserve"> specific</w:t>
      </w:r>
      <w:r w:rsidR="00C15065" w:rsidRPr="004402F5">
        <w:rPr>
          <w:rFonts w:asciiTheme="minorHAnsi" w:hAnsiTheme="minorHAnsi" w:cstheme="minorHAnsi"/>
          <w:sz w:val="24"/>
          <w:szCs w:val="24"/>
        </w:rPr>
        <w:t xml:space="preserve"> areas: the use of autobiographical material</w:t>
      </w:r>
      <w:r w:rsidR="00332ECC">
        <w:rPr>
          <w:rFonts w:asciiTheme="minorHAnsi" w:hAnsiTheme="minorHAnsi" w:cstheme="minorHAnsi"/>
          <w:sz w:val="24"/>
          <w:szCs w:val="24"/>
        </w:rPr>
        <w:t xml:space="preserve"> and </w:t>
      </w:r>
      <w:r w:rsidR="00332ECC" w:rsidRPr="004402F5">
        <w:rPr>
          <w:rFonts w:asciiTheme="minorHAnsi" w:hAnsiTheme="minorHAnsi" w:cstheme="minorHAnsi"/>
          <w:sz w:val="24"/>
          <w:szCs w:val="24"/>
        </w:rPr>
        <w:t>commensality</w:t>
      </w:r>
      <w:r w:rsidR="00C15065" w:rsidRPr="004402F5">
        <w:rPr>
          <w:rFonts w:asciiTheme="minorHAnsi" w:hAnsiTheme="minorHAnsi" w:cstheme="minorHAnsi"/>
          <w:sz w:val="24"/>
          <w:szCs w:val="24"/>
        </w:rPr>
        <w:t>.</w:t>
      </w:r>
    </w:p>
    <w:p w14:paraId="5597613D" w14:textId="77777777" w:rsidR="009B3877" w:rsidRPr="004402F5" w:rsidRDefault="009B3877" w:rsidP="004402F5">
      <w:pPr>
        <w:rPr>
          <w:rFonts w:cstheme="minorHAnsi"/>
          <w:color w:val="FF0000"/>
        </w:rPr>
      </w:pPr>
    </w:p>
    <w:p w14:paraId="62B74D4F" w14:textId="090B8776" w:rsidR="00F667B7" w:rsidRPr="004402F5" w:rsidRDefault="00BF169B" w:rsidP="004402F5">
      <w:pPr>
        <w:rPr>
          <w:rFonts w:eastAsia="Times New Roman" w:cstheme="minorHAnsi"/>
          <w:color w:val="000000"/>
          <w:lang w:eastAsia="en-GB"/>
        </w:rPr>
      </w:pPr>
      <w:r>
        <w:rPr>
          <w:rFonts w:eastAsia="Times New Roman" w:cstheme="minorHAnsi"/>
          <w:b/>
          <w:bCs/>
          <w:color w:val="000000"/>
          <w:lang w:eastAsia="en-GB"/>
        </w:rPr>
        <w:t xml:space="preserve">Slide 7: </w:t>
      </w:r>
      <w:r w:rsidR="00F667B7" w:rsidRPr="004402F5">
        <w:rPr>
          <w:rFonts w:eastAsia="Times New Roman" w:cstheme="minorHAnsi"/>
          <w:b/>
          <w:bCs/>
          <w:color w:val="000000"/>
          <w:lang w:eastAsia="en-GB"/>
        </w:rPr>
        <w:t>Use of autobiographical material</w:t>
      </w:r>
    </w:p>
    <w:p w14:paraId="2F0CD649" w14:textId="5B5FAE8B" w:rsidR="00F667B7" w:rsidRPr="004402F5" w:rsidRDefault="00F667B7" w:rsidP="004402F5">
      <w:pPr>
        <w:rPr>
          <w:rFonts w:cstheme="minorHAnsi"/>
          <w:color w:val="000000" w:themeColor="text1"/>
        </w:rPr>
      </w:pPr>
      <w:r w:rsidRPr="004402F5">
        <w:rPr>
          <w:rFonts w:cstheme="minorHAnsi"/>
          <w:color w:val="000000" w:themeColor="text1"/>
        </w:rPr>
        <w:t xml:space="preserve">We cannot know death until it happens to us. Indeed, Heidegger notes that while most discussions of death (historical, biographical, ethnological, psychological etc) </w:t>
      </w:r>
      <w:r w:rsidRPr="00CA7353">
        <w:rPr>
          <w:rFonts w:cstheme="minorHAnsi"/>
          <w:b/>
          <w:bCs/>
          <w:color w:val="000000" w:themeColor="text1"/>
        </w:rPr>
        <w:t>appear</w:t>
      </w:r>
      <w:r w:rsidRPr="004402F5">
        <w:rPr>
          <w:rFonts w:cstheme="minorHAnsi"/>
          <w:color w:val="000000" w:themeColor="text1"/>
        </w:rPr>
        <w:t xml:space="preserve"> to come out of an inherent understanding of</w:t>
      </w:r>
      <w:r w:rsidR="00BF169B">
        <w:rPr>
          <w:rFonts w:cstheme="minorHAnsi"/>
          <w:color w:val="000000" w:themeColor="text1"/>
        </w:rPr>
        <w:t xml:space="preserve"> death</w:t>
      </w:r>
      <w:r w:rsidRPr="004402F5">
        <w:rPr>
          <w:rFonts w:cstheme="minorHAnsi"/>
          <w:color w:val="000000" w:themeColor="text1"/>
        </w:rPr>
        <w:t>, it is in fact only a presupposed concept of death</w:t>
      </w:r>
      <w:r w:rsidR="001557F8">
        <w:rPr>
          <w:rFonts w:cstheme="minorHAnsi"/>
          <w:color w:val="000000" w:themeColor="text1"/>
        </w:rPr>
        <w:t xml:space="preserve"> that we ‘understand’</w:t>
      </w:r>
      <w:r w:rsidRPr="004402F5">
        <w:rPr>
          <w:rFonts w:cstheme="minorHAnsi"/>
          <w:color w:val="000000" w:themeColor="text1"/>
        </w:rPr>
        <w:t xml:space="preserve">. Similarly, </w:t>
      </w:r>
      <w:r w:rsidR="00951568">
        <w:rPr>
          <w:rFonts w:cstheme="minorHAnsi"/>
          <w:color w:val="000000" w:themeColor="text1"/>
        </w:rPr>
        <w:t>he</w:t>
      </w:r>
      <w:r w:rsidRPr="004402F5">
        <w:rPr>
          <w:rFonts w:cstheme="minorHAnsi"/>
          <w:color w:val="000000" w:themeColor="text1"/>
        </w:rPr>
        <w:t xml:space="preserve"> punctuate</w:t>
      </w:r>
      <w:r w:rsidR="00951568">
        <w:rPr>
          <w:rFonts w:cstheme="minorHAnsi"/>
          <w:color w:val="000000" w:themeColor="text1"/>
        </w:rPr>
        <w:t>s</w:t>
      </w:r>
      <w:r w:rsidRPr="004402F5">
        <w:rPr>
          <w:rFonts w:cstheme="minorHAnsi"/>
          <w:color w:val="000000" w:themeColor="text1"/>
        </w:rPr>
        <w:t xml:space="preserve"> the received wisdom that death is inevitable by suggesting this thinking is</w:t>
      </w:r>
      <w:r w:rsidR="00CA7353">
        <w:rPr>
          <w:rFonts w:cstheme="minorHAnsi"/>
          <w:color w:val="000000" w:themeColor="text1"/>
        </w:rPr>
        <w:t>, in fact,</w:t>
      </w:r>
      <w:r w:rsidRPr="004402F5">
        <w:rPr>
          <w:rFonts w:cstheme="minorHAnsi"/>
          <w:color w:val="000000" w:themeColor="text1"/>
        </w:rPr>
        <w:t xml:space="preserve"> a way of postponing death rather than recognising what is </w:t>
      </w:r>
      <w:r w:rsidRPr="00951568">
        <w:rPr>
          <w:rFonts w:cstheme="minorHAnsi"/>
          <w:b/>
          <w:bCs/>
          <w:color w:val="000000" w:themeColor="text1"/>
        </w:rPr>
        <w:t>truly peculiar</w:t>
      </w:r>
      <w:r w:rsidRPr="004402F5">
        <w:rPr>
          <w:rFonts w:cstheme="minorHAnsi"/>
          <w:color w:val="000000" w:themeColor="text1"/>
        </w:rPr>
        <w:t xml:space="preserve"> about it, namely, ‘</w:t>
      </w:r>
      <w:r w:rsidRPr="004402F5">
        <w:rPr>
          <w:rFonts w:cstheme="minorHAnsi"/>
          <w:i/>
          <w:iCs/>
          <w:color w:val="000000" w:themeColor="text1"/>
        </w:rPr>
        <w:t>that it is possible in every moment’</w:t>
      </w:r>
      <w:r w:rsidRPr="004402F5">
        <w:rPr>
          <w:rFonts w:cstheme="minorHAnsi"/>
          <w:color w:val="000000" w:themeColor="text1"/>
        </w:rPr>
        <w:t xml:space="preserve"> (2010, p52 Heidegger’s italics).  To talk about death then is to recognise its existence and conversely the existence of life. If death is inevitable and arbitrary</w:t>
      </w:r>
      <w:r w:rsidR="00951568">
        <w:rPr>
          <w:rFonts w:cstheme="minorHAnsi"/>
          <w:color w:val="000000" w:themeColor="text1"/>
        </w:rPr>
        <w:t>,</w:t>
      </w:r>
      <w:r w:rsidRPr="004402F5">
        <w:rPr>
          <w:rFonts w:cstheme="minorHAnsi"/>
          <w:color w:val="000000" w:themeColor="text1"/>
        </w:rPr>
        <w:t xml:space="preserve"> so </w:t>
      </w:r>
      <w:r w:rsidR="00EF0547" w:rsidRPr="004402F5">
        <w:rPr>
          <w:rFonts w:cstheme="minorHAnsi"/>
          <w:color w:val="000000" w:themeColor="text1"/>
        </w:rPr>
        <w:t>too</w:t>
      </w:r>
      <w:r w:rsidR="001557F8">
        <w:rPr>
          <w:rFonts w:cstheme="minorHAnsi"/>
          <w:color w:val="000000" w:themeColor="text1"/>
        </w:rPr>
        <w:t xml:space="preserve"> </w:t>
      </w:r>
      <w:r w:rsidRPr="004402F5">
        <w:rPr>
          <w:rFonts w:cstheme="minorHAnsi"/>
          <w:color w:val="000000" w:themeColor="text1"/>
        </w:rPr>
        <w:t>is it integral to as May argues ‘</w:t>
      </w:r>
      <w:r w:rsidR="00BF169B">
        <w:rPr>
          <w:rFonts w:cstheme="minorHAnsi"/>
          <w:color w:val="000000" w:themeColor="text1"/>
        </w:rPr>
        <w:t xml:space="preserve">a </w:t>
      </w:r>
      <w:r w:rsidRPr="004402F5">
        <w:rPr>
          <w:rFonts w:cstheme="minorHAnsi"/>
          <w:color w:val="000000" w:themeColor="text1"/>
        </w:rPr>
        <w:t>fullness of life that would not exist without it</w:t>
      </w:r>
      <w:r w:rsidR="00BF169B">
        <w:rPr>
          <w:rFonts w:cstheme="minorHAnsi"/>
          <w:color w:val="000000" w:themeColor="text1"/>
        </w:rPr>
        <w:t>’</w:t>
      </w:r>
      <w:r w:rsidR="00F56CC2">
        <w:rPr>
          <w:rFonts w:cstheme="minorHAnsi"/>
          <w:color w:val="000000" w:themeColor="text1"/>
        </w:rPr>
        <w:t xml:space="preserve"> </w:t>
      </w:r>
      <w:r w:rsidRPr="004402F5">
        <w:rPr>
          <w:rFonts w:cstheme="minorHAnsi"/>
          <w:color w:val="000000" w:themeColor="text1"/>
        </w:rPr>
        <w:t>(2009, 4). While it is possible that Heidegge</w:t>
      </w:r>
      <w:r w:rsidR="00F56CC2">
        <w:rPr>
          <w:rFonts w:cstheme="minorHAnsi"/>
          <w:color w:val="000000" w:themeColor="text1"/>
        </w:rPr>
        <w:t xml:space="preserve">r is correct, </w:t>
      </w:r>
      <w:r w:rsidRPr="004402F5">
        <w:rPr>
          <w:rFonts w:cstheme="minorHAnsi"/>
          <w:color w:val="000000" w:themeColor="text1"/>
        </w:rPr>
        <w:t>that death is the one thing that cannot be shared ‘death in mine and mine alone’ (2010 p53) our concerns about death are universal and sharing them may</w:t>
      </w:r>
      <w:r w:rsidR="00BF169B">
        <w:rPr>
          <w:rFonts w:cstheme="minorHAnsi"/>
          <w:color w:val="000000" w:themeColor="text1"/>
        </w:rPr>
        <w:t xml:space="preserve"> </w:t>
      </w:r>
      <w:r w:rsidRPr="004402F5">
        <w:rPr>
          <w:rFonts w:cstheme="minorHAnsi"/>
          <w:color w:val="000000" w:themeColor="text1"/>
        </w:rPr>
        <w:t>be something we can do together. As May continues, ‘thinking about death</w:t>
      </w:r>
      <w:r w:rsidR="001557F8">
        <w:rPr>
          <w:rFonts w:cstheme="minorHAnsi"/>
          <w:color w:val="000000" w:themeColor="text1"/>
        </w:rPr>
        <w:t>,</w:t>
      </w:r>
      <w:r w:rsidRPr="004402F5">
        <w:rPr>
          <w:rFonts w:cstheme="minorHAnsi"/>
          <w:color w:val="000000" w:themeColor="text1"/>
        </w:rPr>
        <w:t xml:space="preserve"> leads us to think fruitfully about life’ (2004:4).</w:t>
      </w:r>
    </w:p>
    <w:p w14:paraId="1A85775A" w14:textId="77777777" w:rsidR="00F667B7" w:rsidRPr="004402F5" w:rsidRDefault="00F667B7" w:rsidP="004402F5">
      <w:pPr>
        <w:rPr>
          <w:rFonts w:cstheme="minorHAnsi"/>
          <w:color w:val="000000" w:themeColor="text1"/>
        </w:rPr>
      </w:pPr>
    </w:p>
    <w:p w14:paraId="447367B2" w14:textId="77777777" w:rsidR="00182AAE" w:rsidRDefault="00F667B7" w:rsidP="004402F5">
      <w:pPr>
        <w:rPr>
          <w:rFonts w:cstheme="minorHAnsi"/>
        </w:rPr>
      </w:pPr>
      <w:r w:rsidRPr="004402F5">
        <w:rPr>
          <w:rFonts w:cstheme="minorHAnsi"/>
          <w:color w:val="000000" w:themeColor="text1"/>
        </w:rPr>
        <w:t xml:space="preserve">One of the ways theatre allows us to </w:t>
      </w:r>
      <w:r w:rsidR="001557F8">
        <w:rPr>
          <w:rFonts w:cstheme="minorHAnsi"/>
          <w:color w:val="000000" w:themeColor="text1"/>
        </w:rPr>
        <w:t>engage with</w:t>
      </w:r>
      <w:r w:rsidRPr="004402F5">
        <w:rPr>
          <w:rFonts w:cstheme="minorHAnsi"/>
          <w:color w:val="000000" w:themeColor="text1"/>
        </w:rPr>
        <w:t xml:space="preserve"> death</w:t>
      </w:r>
      <w:r w:rsidR="00BF169B">
        <w:rPr>
          <w:rFonts w:cstheme="minorHAnsi"/>
          <w:color w:val="000000" w:themeColor="text1"/>
        </w:rPr>
        <w:t xml:space="preserve"> is</w:t>
      </w:r>
      <w:r w:rsidRPr="004402F5">
        <w:rPr>
          <w:rFonts w:cstheme="minorHAnsi"/>
          <w:color w:val="000000" w:themeColor="text1"/>
        </w:rPr>
        <w:t xml:space="preserve"> through the provision of a safe substitute, someone who acts for us, someone who’s experiences of loss, </w:t>
      </w:r>
      <w:proofErr w:type="gramStart"/>
      <w:r w:rsidRPr="004402F5">
        <w:rPr>
          <w:rFonts w:cstheme="minorHAnsi"/>
          <w:color w:val="000000" w:themeColor="text1"/>
        </w:rPr>
        <w:t>deat</w:t>
      </w:r>
      <w:r w:rsidR="009E45BC">
        <w:rPr>
          <w:rFonts w:cstheme="minorHAnsi"/>
          <w:color w:val="000000" w:themeColor="text1"/>
        </w:rPr>
        <w:t>h</w:t>
      </w:r>
      <w:proofErr w:type="gramEnd"/>
      <w:r w:rsidR="009E45BC">
        <w:rPr>
          <w:rFonts w:cstheme="minorHAnsi"/>
          <w:color w:val="000000" w:themeColor="text1"/>
        </w:rPr>
        <w:t xml:space="preserve"> and</w:t>
      </w:r>
      <w:r w:rsidRPr="004402F5">
        <w:rPr>
          <w:rFonts w:cstheme="minorHAnsi"/>
          <w:color w:val="000000" w:themeColor="text1"/>
        </w:rPr>
        <w:t xml:space="preserve"> bereavement we can experience at a distance. </w:t>
      </w:r>
      <w:r w:rsidR="001557F8">
        <w:rPr>
          <w:rFonts w:cstheme="minorHAnsi"/>
          <w:color w:val="000000" w:themeColor="text1"/>
        </w:rPr>
        <w:t xml:space="preserve">Considering this, while developing the </w:t>
      </w:r>
      <w:r w:rsidRPr="004402F5">
        <w:rPr>
          <w:rFonts w:cstheme="minorHAnsi"/>
          <w:color w:val="000000" w:themeColor="text1"/>
        </w:rPr>
        <w:t>Death</w:t>
      </w:r>
      <w:r w:rsidR="00F56CC2">
        <w:rPr>
          <w:rFonts w:cstheme="minorHAnsi"/>
          <w:color w:val="000000" w:themeColor="text1"/>
        </w:rPr>
        <w:t>,</w:t>
      </w:r>
      <w:r w:rsidRPr="004402F5">
        <w:rPr>
          <w:rFonts w:cstheme="minorHAnsi"/>
          <w:color w:val="000000" w:themeColor="text1"/>
        </w:rPr>
        <w:t xml:space="preserve"> </w:t>
      </w:r>
      <w:proofErr w:type="gramStart"/>
      <w:r w:rsidRPr="004402F5">
        <w:rPr>
          <w:rFonts w:cstheme="minorHAnsi"/>
          <w:color w:val="000000" w:themeColor="text1"/>
        </w:rPr>
        <w:t>Dinners</w:t>
      </w:r>
      <w:proofErr w:type="gramEnd"/>
      <w:r w:rsidRPr="004402F5">
        <w:rPr>
          <w:rFonts w:cstheme="minorHAnsi"/>
          <w:color w:val="000000" w:themeColor="text1"/>
        </w:rPr>
        <w:t xml:space="preserve"> </w:t>
      </w:r>
      <w:r w:rsidR="00F56CC2">
        <w:rPr>
          <w:rFonts w:cstheme="minorHAnsi"/>
          <w:color w:val="000000" w:themeColor="text1"/>
        </w:rPr>
        <w:t>and performance project,</w:t>
      </w:r>
      <w:r w:rsidRPr="004402F5">
        <w:rPr>
          <w:rFonts w:cstheme="minorHAnsi"/>
          <w:color w:val="000000" w:themeColor="text1"/>
        </w:rPr>
        <w:t xml:space="preserve"> I began to consider what </w:t>
      </w:r>
      <w:proofErr w:type="spellStart"/>
      <w:r w:rsidRPr="004402F5">
        <w:rPr>
          <w:rFonts w:cstheme="minorHAnsi"/>
          <w:color w:val="000000" w:themeColor="text1"/>
        </w:rPr>
        <w:t>Heddon</w:t>
      </w:r>
      <w:proofErr w:type="spellEnd"/>
      <w:r w:rsidRPr="004402F5">
        <w:rPr>
          <w:rFonts w:cstheme="minorHAnsi"/>
          <w:color w:val="000000" w:themeColor="text1"/>
        </w:rPr>
        <w:t xml:space="preserve"> calls the ‘here-and-nowness of autobiographical performance’ and the ‘visible presence of the performing subject – </w:t>
      </w:r>
      <w:proofErr w:type="spellStart"/>
      <w:r w:rsidRPr="004402F5">
        <w:rPr>
          <w:rFonts w:cstheme="minorHAnsi"/>
          <w:color w:val="000000" w:themeColor="text1"/>
        </w:rPr>
        <w:t>their</w:t>
      </w:r>
      <w:proofErr w:type="spellEnd"/>
      <w:r w:rsidRPr="004402F5">
        <w:rPr>
          <w:rFonts w:cstheme="minorHAnsi"/>
          <w:color w:val="000000" w:themeColor="text1"/>
        </w:rPr>
        <w:t xml:space="preserve"> here and nowness too’ (2008, 6). Rather than provide a fictional character through which an audience could experience death vicariously, I wanted to</w:t>
      </w:r>
      <w:r w:rsidRPr="004402F5">
        <w:rPr>
          <w:rFonts w:cstheme="minorHAnsi"/>
        </w:rPr>
        <w:t xml:space="preserve"> explore autobiographical and autoethnographic performance to consider if personal experience </w:t>
      </w:r>
      <w:r w:rsidRPr="004402F5">
        <w:rPr>
          <w:rFonts w:cstheme="minorHAnsi"/>
        </w:rPr>
        <w:lastRenderedPageBreak/>
        <w:t>might provide a safe, inclusive prompt to encourag</w:t>
      </w:r>
      <w:r w:rsidR="001557F8">
        <w:rPr>
          <w:rFonts w:cstheme="minorHAnsi"/>
        </w:rPr>
        <w:t>e</w:t>
      </w:r>
      <w:r w:rsidRPr="004402F5">
        <w:rPr>
          <w:rFonts w:cstheme="minorHAnsi"/>
        </w:rPr>
        <w:t xml:space="preserve"> a communal consideration of the taboo subject</w:t>
      </w:r>
      <w:r w:rsidR="00182AAE">
        <w:rPr>
          <w:rFonts w:cstheme="minorHAnsi"/>
        </w:rPr>
        <w:t xml:space="preserve">. </w:t>
      </w:r>
      <w:r w:rsidRPr="004402F5">
        <w:rPr>
          <w:rFonts w:cstheme="minorHAnsi"/>
        </w:rPr>
        <w:t xml:space="preserve">As </w:t>
      </w:r>
      <w:proofErr w:type="spellStart"/>
      <w:r w:rsidRPr="004402F5">
        <w:rPr>
          <w:rFonts w:cstheme="minorHAnsi"/>
        </w:rPr>
        <w:t>Heddon</w:t>
      </w:r>
      <w:proofErr w:type="spellEnd"/>
      <w:r w:rsidRPr="004402F5">
        <w:rPr>
          <w:rFonts w:cstheme="minorHAnsi"/>
        </w:rPr>
        <w:t xml:space="preserve"> continues, in autobiographical performance</w:t>
      </w:r>
      <w:r w:rsidR="00182AAE">
        <w:rPr>
          <w:rFonts w:cstheme="minorHAnsi"/>
        </w:rPr>
        <w:t>,</w:t>
      </w:r>
    </w:p>
    <w:p w14:paraId="20295D7F" w14:textId="77777777" w:rsidR="00182AAE" w:rsidRDefault="00182AAE" w:rsidP="004402F5">
      <w:pPr>
        <w:rPr>
          <w:rFonts w:cstheme="minorHAnsi"/>
        </w:rPr>
      </w:pPr>
    </w:p>
    <w:p w14:paraId="5A0E9B81" w14:textId="77777777" w:rsidR="00182AAE" w:rsidRDefault="00F667B7" w:rsidP="00182AAE">
      <w:pPr>
        <w:ind w:left="720"/>
        <w:rPr>
          <w:rFonts w:cstheme="minorHAnsi"/>
        </w:rPr>
      </w:pPr>
      <w:r w:rsidRPr="004402F5">
        <w:rPr>
          <w:rFonts w:cstheme="minorHAnsi"/>
        </w:rPr>
        <w:t>the relationship between performer and spectator does set this mediation of experience apart from other modes. Though it is not less mediated, its different form of mediation enables a potentially different impact that can be capitalised on strategically’</w:t>
      </w:r>
      <w:r w:rsidR="00F56CC2">
        <w:rPr>
          <w:rFonts w:cstheme="minorHAnsi"/>
        </w:rPr>
        <w:t>(ibid)</w:t>
      </w:r>
      <w:r w:rsidRPr="004402F5">
        <w:rPr>
          <w:rFonts w:cstheme="minorHAnsi"/>
        </w:rPr>
        <w:t xml:space="preserve">. </w:t>
      </w:r>
    </w:p>
    <w:p w14:paraId="639E0581" w14:textId="77777777" w:rsidR="00182AAE" w:rsidRDefault="00182AAE" w:rsidP="004402F5">
      <w:pPr>
        <w:rPr>
          <w:rFonts w:cstheme="minorHAnsi"/>
        </w:rPr>
      </w:pPr>
    </w:p>
    <w:p w14:paraId="0D408074" w14:textId="70AA0D9B" w:rsidR="00F667B7" w:rsidRPr="004402F5" w:rsidRDefault="00182AAE" w:rsidP="004402F5">
      <w:pPr>
        <w:rPr>
          <w:rFonts w:cstheme="minorHAnsi"/>
        </w:rPr>
      </w:pPr>
      <w:r>
        <w:rPr>
          <w:rFonts w:cstheme="minorHAnsi"/>
        </w:rPr>
        <w:t>P</w:t>
      </w:r>
      <w:r w:rsidR="00F667B7" w:rsidRPr="004402F5">
        <w:rPr>
          <w:rFonts w:cstheme="minorHAnsi"/>
        </w:rPr>
        <w:t xml:space="preserve">ositioning myself and my stories at the heart of the event, I provided a safe </w:t>
      </w:r>
      <w:r w:rsidR="00F56CC2">
        <w:rPr>
          <w:rFonts w:cstheme="minorHAnsi"/>
        </w:rPr>
        <w:t>platform</w:t>
      </w:r>
      <w:r w:rsidR="00F667B7" w:rsidRPr="004402F5">
        <w:rPr>
          <w:rFonts w:cstheme="minorHAnsi"/>
        </w:rPr>
        <w:t xml:space="preserve"> from which personal reflection could develop and to where we could as a group or individually retreat if the conversation at any point became to</w:t>
      </w:r>
      <w:r w:rsidR="00BF2D83">
        <w:rPr>
          <w:rFonts w:cstheme="minorHAnsi"/>
        </w:rPr>
        <w:t>o</w:t>
      </w:r>
      <w:r w:rsidR="00F667B7" w:rsidRPr="004402F5">
        <w:rPr>
          <w:rFonts w:cstheme="minorHAnsi"/>
        </w:rPr>
        <w:t xml:space="preserve"> distressing. </w:t>
      </w:r>
      <w:r w:rsidR="001557F8">
        <w:rPr>
          <w:rFonts w:cstheme="minorHAnsi"/>
        </w:rPr>
        <w:t>Thus strategically</w:t>
      </w:r>
      <w:r w:rsidR="00F56CC2">
        <w:rPr>
          <w:rFonts w:cstheme="minorHAnsi"/>
        </w:rPr>
        <w:t>,</w:t>
      </w:r>
      <w:r w:rsidR="00F667B7" w:rsidRPr="004402F5">
        <w:rPr>
          <w:rFonts w:cstheme="minorHAnsi"/>
        </w:rPr>
        <w:t xml:space="preserve"> the autobiographical material </w:t>
      </w:r>
      <w:r w:rsidR="001557F8">
        <w:rPr>
          <w:rFonts w:cstheme="minorHAnsi"/>
        </w:rPr>
        <w:t>provided both</w:t>
      </w:r>
      <w:r w:rsidR="00F667B7" w:rsidRPr="004402F5">
        <w:rPr>
          <w:rFonts w:cstheme="minorHAnsi"/>
        </w:rPr>
        <w:t xml:space="preserve"> a prompt and a safety net, encouraging personal engagement when possible and ‘holding’ participants when necessary.  </w:t>
      </w:r>
    </w:p>
    <w:p w14:paraId="7E8CA3ED" w14:textId="77777777" w:rsidR="00F667B7" w:rsidRPr="004402F5" w:rsidRDefault="00F667B7" w:rsidP="004402F5">
      <w:pPr>
        <w:rPr>
          <w:rFonts w:cstheme="minorHAnsi"/>
        </w:rPr>
      </w:pPr>
    </w:p>
    <w:p w14:paraId="6372D017" w14:textId="77777777" w:rsidR="00BF2D83" w:rsidRPr="00BF2D83" w:rsidRDefault="00BF2D83" w:rsidP="004402F5">
      <w:pPr>
        <w:rPr>
          <w:rFonts w:eastAsia="Times New Roman" w:cstheme="minorHAnsi"/>
          <w:b/>
          <w:bCs/>
          <w:color w:val="000000"/>
          <w:lang w:eastAsia="en-GB"/>
        </w:rPr>
      </w:pPr>
      <w:r w:rsidRPr="00BF2D83">
        <w:rPr>
          <w:rFonts w:eastAsia="Times New Roman" w:cstheme="minorHAnsi"/>
          <w:b/>
          <w:bCs/>
          <w:color w:val="000000"/>
          <w:lang w:eastAsia="en-GB"/>
        </w:rPr>
        <w:t>Slide 8</w:t>
      </w:r>
    </w:p>
    <w:p w14:paraId="61458C1E" w14:textId="16567879"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The</w:t>
      </w:r>
      <w:r w:rsidR="00F56CC2">
        <w:rPr>
          <w:rFonts w:eastAsia="Times New Roman" w:cstheme="minorHAnsi"/>
          <w:color w:val="000000"/>
          <w:lang w:eastAsia="en-GB"/>
        </w:rPr>
        <w:t xml:space="preserve"> monologues</w:t>
      </w:r>
      <w:r w:rsidRPr="004402F5">
        <w:rPr>
          <w:rFonts w:eastAsia="Times New Roman" w:cstheme="minorHAnsi"/>
          <w:color w:val="000000"/>
          <w:lang w:eastAsia="en-GB"/>
        </w:rPr>
        <w:t xml:space="preserve"> </w:t>
      </w:r>
      <w:r w:rsidR="00A036E7">
        <w:rPr>
          <w:rFonts w:eastAsia="Times New Roman" w:cstheme="minorHAnsi"/>
          <w:color w:val="000000"/>
          <w:lang w:eastAsia="en-GB"/>
        </w:rPr>
        <w:t xml:space="preserve">also </w:t>
      </w:r>
      <w:r w:rsidRPr="004402F5">
        <w:rPr>
          <w:rFonts w:eastAsia="Times New Roman" w:cstheme="minorHAnsi"/>
          <w:color w:val="000000"/>
          <w:lang w:eastAsia="en-GB"/>
        </w:rPr>
        <w:t xml:space="preserve">framed the evening </w:t>
      </w:r>
      <w:r w:rsidR="00A036E7">
        <w:rPr>
          <w:rFonts w:eastAsia="Times New Roman" w:cstheme="minorHAnsi"/>
          <w:color w:val="000000"/>
          <w:lang w:eastAsia="en-GB"/>
        </w:rPr>
        <w:t>with</w:t>
      </w:r>
      <w:r w:rsidRPr="004402F5">
        <w:rPr>
          <w:rFonts w:eastAsia="Times New Roman" w:cstheme="minorHAnsi"/>
          <w:color w:val="000000"/>
          <w:lang w:eastAsia="en-GB"/>
        </w:rPr>
        <w:t xml:space="preserve"> one participant not</w:t>
      </w:r>
      <w:r w:rsidR="00A036E7">
        <w:rPr>
          <w:rFonts w:eastAsia="Times New Roman" w:cstheme="minorHAnsi"/>
          <w:color w:val="000000"/>
          <w:lang w:eastAsia="en-GB"/>
        </w:rPr>
        <w:t>ing th</w:t>
      </w:r>
      <w:r w:rsidR="00951568">
        <w:rPr>
          <w:rFonts w:eastAsia="Times New Roman" w:cstheme="minorHAnsi"/>
          <w:color w:val="000000"/>
          <w:lang w:eastAsia="en-GB"/>
        </w:rPr>
        <w:t>ey</w:t>
      </w:r>
      <w:r w:rsidRPr="004402F5">
        <w:rPr>
          <w:rFonts w:eastAsia="Times New Roman" w:cstheme="minorHAnsi"/>
          <w:color w:val="000000"/>
          <w:lang w:eastAsia="en-GB"/>
        </w:rPr>
        <w:t>, ‘were very effective in giving the event a structure and in bringing one into the evening’. Providing a chronological and thematic framework that encouraged participants to consider their individual relationship to death and how that ha</w:t>
      </w:r>
      <w:r w:rsidR="001557F8">
        <w:rPr>
          <w:rFonts w:eastAsia="Times New Roman" w:cstheme="minorHAnsi"/>
          <w:color w:val="000000"/>
          <w:lang w:eastAsia="en-GB"/>
        </w:rPr>
        <w:t>d</w:t>
      </w:r>
      <w:r w:rsidRPr="004402F5">
        <w:rPr>
          <w:rFonts w:eastAsia="Times New Roman" w:cstheme="minorHAnsi"/>
          <w:color w:val="000000"/>
          <w:lang w:eastAsia="en-GB"/>
        </w:rPr>
        <w:t xml:space="preserve"> changed/ developed over the course of their lives, the monologues also allowed larger themes to be explored such as community</w:t>
      </w:r>
      <w:r w:rsidR="00B57082">
        <w:rPr>
          <w:rFonts w:eastAsia="Times New Roman" w:cstheme="minorHAnsi"/>
          <w:color w:val="000000"/>
          <w:lang w:eastAsia="en-GB"/>
        </w:rPr>
        <w:t xml:space="preserve">/ society and </w:t>
      </w:r>
      <w:r w:rsidRPr="004402F5">
        <w:rPr>
          <w:rFonts w:eastAsia="Times New Roman" w:cstheme="minorHAnsi"/>
          <w:color w:val="000000"/>
          <w:lang w:eastAsia="en-GB"/>
        </w:rPr>
        <w:t>death and dying; ritual and death and dying; types of deaths in relation to impact and the taboo that surrounds violent or childhood deaths. These themes recurred in each of the dinners.</w:t>
      </w:r>
    </w:p>
    <w:p w14:paraId="441D3496" w14:textId="77777777" w:rsidR="00F667B7" w:rsidRPr="004402F5" w:rsidRDefault="00F667B7" w:rsidP="004402F5">
      <w:pPr>
        <w:rPr>
          <w:rFonts w:eastAsia="Times New Roman" w:cstheme="minorHAnsi"/>
          <w:color w:val="000000"/>
          <w:lang w:eastAsia="en-GB"/>
        </w:rPr>
      </w:pPr>
    </w:p>
    <w:p w14:paraId="41261016" w14:textId="77777777" w:rsidR="00FD0856" w:rsidRPr="00FD0856" w:rsidRDefault="00FD0856" w:rsidP="004402F5">
      <w:pPr>
        <w:rPr>
          <w:rFonts w:eastAsia="Times New Roman" w:cstheme="minorHAnsi"/>
          <w:b/>
          <w:bCs/>
          <w:color w:val="000000"/>
          <w:lang w:eastAsia="en-GB"/>
        </w:rPr>
      </w:pPr>
      <w:r w:rsidRPr="00FD0856">
        <w:rPr>
          <w:rFonts w:eastAsia="Times New Roman" w:cstheme="minorHAnsi"/>
          <w:b/>
          <w:bCs/>
          <w:color w:val="000000"/>
          <w:lang w:eastAsia="en-GB"/>
        </w:rPr>
        <w:t>Slide 9</w:t>
      </w:r>
    </w:p>
    <w:p w14:paraId="2F774898" w14:textId="3BB848A5"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xml:space="preserve">The </w:t>
      </w:r>
      <w:r w:rsidR="00A036E7">
        <w:rPr>
          <w:rFonts w:eastAsia="Times New Roman" w:cstheme="minorHAnsi"/>
          <w:color w:val="000000"/>
          <w:lang w:eastAsia="en-GB"/>
        </w:rPr>
        <w:t>moments of performance</w:t>
      </w:r>
      <w:r w:rsidR="001557F8">
        <w:rPr>
          <w:rFonts w:eastAsia="Times New Roman" w:cstheme="minorHAnsi"/>
          <w:color w:val="000000"/>
          <w:lang w:eastAsia="en-GB"/>
        </w:rPr>
        <w:t xml:space="preserve"> </w:t>
      </w:r>
      <w:r w:rsidRPr="004402F5">
        <w:rPr>
          <w:rFonts w:eastAsia="Times New Roman" w:cstheme="minorHAnsi"/>
          <w:color w:val="000000"/>
          <w:lang w:eastAsia="en-GB"/>
        </w:rPr>
        <w:t>explore</w:t>
      </w:r>
      <w:r w:rsidR="00A036E7">
        <w:rPr>
          <w:rFonts w:eastAsia="Times New Roman" w:cstheme="minorHAnsi"/>
          <w:color w:val="000000"/>
          <w:lang w:eastAsia="en-GB"/>
        </w:rPr>
        <w:t>d</w:t>
      </w:r>
      <w:r w:rsidRPr="004402F5">
        <w:rPr>
          <w:rFonts w:eastAsia="Times New Roman" w:cstheme="minorHAnsi"/>
          <w:color w:val="000000"/>
          <w:lang w:eastAsia="en-GB"/>
        </w:rPr>
        <w:t xml:space="preserve"> my relationship to death and dying at different </w:t>
      </w:r>
      <w:r w:rsidR="00951568">
        <w:rPr>
          <w:rFonts w:eastAsia="Times New Roman" w:cstheme="minorHAnsi"/>
          <w:color w:val="000000"/>
          <w:lang w:eastAsia="en-GB"/>
        </w:rPr>
        <w:t>points</w:t>
      </w:r>
      <w:r w:rsidRPr="004402F5">
        <w:rPr>
          <w:rFonts w:eastAsia="Times New Roman" w:cstheme="minorHAnsi"/>
          <w:color w:val="000000"/>
          <w:lang w:eastAsia="en-GB"/>
        </w:rPr>
        <w:t xml:space="preserve"> of my life</w:t>
      </w:r>
      <w:r w:rsidR="00A036E7">
        <w:rPr>
          <w:rFonts w:eastAsia="Times New Roman" w:cstheme="minorHAnsi"/>
          <w:color w:val="000000"/>
          <w:lang w:eastAsia="en-GB"/>
        </w:rPr>
        <w:t xml:space="preserve"> with the</w:t>
      </w:r>
      <w:r w:rsidRPr="004402F5">
        <w:rPr>
          <w:rFonts w:eastAsia="Times New Roman" w:cstheme="minorHAnsi"/>
          <w:color w:val="000000"/>
          <w:lang w:eastAsia="en-GB"/>
        </w:rPr>
        <w:t xml:space="preserve"> first reflect</w:t>
      </w:r>
      <w:r w:rsidR="00A036E7">
        <w:rPr>
          <w:rFonts w:eastAsia="Times New Roman" w:cstheme="minorHAnsi"/>
          <w:color w:val="000000"/>
          <w:lang w:eastAsia="en-GB"/>
        </w:rPr>
        <w:t>ing</w:t>
      </w:r>
      <w:r w:rsidRPr="004402F5">
        <w:rPr>
          <w:rFonts w:eastAsia="Times New Roman" w:cstheme="minorHAnsi"/>
          <w:color w:val="000000"/>
          <w:lang w:eastAsia="en-GB"/>
        </w:rPr>
        <w:t xml:space="preserve"> on my experience of death as a child. Positioned at the beginning of the meal, after introductions and the opening toast, th</w:t>
      </w:r>
      <w:r w:rsidR="00F56CC2">
        <w:rPr>
          <w:rFonts w:eastAsia="Times New Roman" w:cstheme="minorHAnsi"/>
          <w:color w:val="000000"/>
          <w:lang w:eastAsia="en-GB"/>
        </w:rPr>
        <w:t>i</w:t>
      </w:r>
      <w:r w:rsidR="00A036E7">
        <w:rPr>
          <w:rFonts w:eastAsia="Times New Roman" w:cstheme="minorHAnsi"/>
          <w:color w:val="000000"/>
          <w:lang w:eastAsia="en-GB"/>
        </w:rPr>
        <w:t>s performative prompt</w:t>
      </w:r>
      <w:r w:rsidR="00F56CC2">
        <w:rPr>
          <w:rFonts w:eastAsia="Times New Roman" w:cstheme="minorHAnsi"/>
          <w:color w:val="000000"/>
          <w:lang w:eastAsia="en-GB"/>
        </w:rPr>
        <w:t xml:space="preserve"> </w:t>
      </w:r>
      <w:r w:rsidRPr="004402F5">
        <w:rPr>
          <w:rFonts w:eastAsia="Times New Roman" w:cstheme="minorHAnsi"/>
          <w:color w:val="000000"/>
          <w:lang w:eastAsia="en-GB"/>
        </w:rPr>
        <w:t>encouraged a conversation around first experiences of death to unfold naturally between participants and for those experiences to be examined in relation to participant’s individual attitudes to death that developed out of those experiences. </w:t>
      </w:r>
    </w:p>
    <w:p w14:paraId="0E28AA7E" w14:textId="77777777"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w:t>
      </w:r>
    </w:p>
    <w:p w14:paraId="49214AE3" w14:textId="59E6FD35"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xml:space="preserve">The second monologue </w:t>
      </w:r>
      <w:r w:rsidR="001557F8">
        <w:rPr>
          <w:rFonts w:eastAsia="Times New Roman" w:cstheme="minorHAnsi"/>
          <w:color w:val="000000"/>
          <w:lang w:eastAsia="en-GB"/>
        </w:rPr>
        <w:t>explored</w:t>
      </w:r>
      <w:r w:rsidRPr="004402F5">
        <w:rPr>
          <w:rFonts w:eastAsia="Times New Roman" w:cstheme="minorHAnsi"/>
          <w:color w:val="000000"/>
          <w:lang w:eastAsia="en-GB"/>
        </w:rPr>
        <w:t xml:space="preserve"> </w:t>
      </w:r>
      <w:r w:rsidR="00B57082">
        <w:rPr>
          <w:rFonts w:eastAsia="Times New Roman" w:cstheme="minorHAnsi"/>
          <w:color w:val="000000"/>
          <w:lang w:eastAsia="en-GB"/>
        </w:rPr>
        <w:t xml:space="preserve">my </w:t>
      </w:r>
      <w:r w:rsidRPr="004402F5">
        <w:rPr>
          <w:rFonts w:eastAsia="Times New Roman" w:cstheme="minorHAnsi"/>
          <w:color w:val="000000"/>
          <w:lang w:eastAsia="en-GB"/>
        </w:rPr>
        <w:t xml:space="preserve">experience </w:t>
      </w:r>
      <w:r w:rsidR="00B57082">
        <w:rPr>
          <w:rFonts w:eastAsia="Times New Roman" w:cstheme="minorHAnsi"/>
          <w:color w:val="000000"/>
          <w:lang w:eastAsia="en-GB"/>
        </w:rPr>
        <w:t xml:space="preserve">of death both personally and professionally </w:t>
      </w:r>
      <w:r w:rsidRPr="004402F5">
        <w:rPr>
          <w:rFonts w:eastAsia="Times New Roman" w:cstheme="minorHAnsi"/>
          <w:color w:val="000000"/>
          <w:lang w:eastAsia="en-GB"/>
        </w:rPr>
        <w:t xml:space="preserve">as </w:t>
      </w:r>
      <w:r w:rsidR="00A036E7">
        <w:rPr>
          <w:rFonts w:eastAsia="Times New Roman" w:cstheme="minorHAnsi"/>
          <w:color w:val="000000"/>
          <w:lang w:eastAsia="en-GB"/>
        </w:rPr>
        <w:t>an adult. M</w:t>
      </w:r>
      <w:r w:rsidRPr="004402F5">
        <w:rPr>
          <w:rFonts w:eastAsia="Times New Roman" w:cstheme="minorHAnsi"/>
          <w:color w:val="000000"/>
          <w:lang w:eastAsia="en-GB"/>
        </w:rPr>
        <w:t xml:space="preserve">y anxiety about my own death, what I will leave behind, my fears around dying alone, these themes were all embedded within the </w:t>
      </w:r>
      <w:r w:rsidR="00F56CC2">
        <w:rPr>
          <w:rFonts w:eastAsia="Times New Roman" w:cstheme="minorHAnsi"/>
          <w:color w:val="000000"/>
          <w:lang w:eastAsia="en-GB"/>
        </w:rPr>
        <w:t xml:space="preserve">second </w:t>
      </w:r>
      <w:r w:rsidRPr="004402F5">
        <w:rPr>
          <w:rFonts w:eastAsia="Times New Roman" w:cstheme="minorHAnsi"/>
          <w:color w:val="000000"/>
          <w:lang w:eastAsia="en-GB"/>
        </w:rPr>
        <w:t>performance. Fram</w:t>
      </w:r>
      <w:r w:rsidR="00A036E7">
        <w:rPr>
          <w:rFonts w:eastAsia="Times New Roman" w:cstheme="minorHAnsi"/>
          <w:color w:val="000000"/>
          <w:lang w:eastAsia="en-GB"/>
        </w:rPr>
        <w:t>ing the event in this</w:t>
      </w:r>
      <w:r w:rsidRPr="004402F5">
        <w:rPr>
          <w:rFonts w:eastAsia="Times New Roman" w:cstheme="minorHAnsi"/>
          <w:color w:val="000000"/>
          <w:lang w:eastAsia="en-GB"/>
        </w:rPr>
        <w:t xml:space="preserve"> way, the monologue encouraged participants to consider their own fears around death</w:t>
      </w:r>
      <w:r w:rsidR="00B57082">
        <w:rPr>
          <w:rFonts w:eastAsia="Times New Roman" w:cstheme="minorHAnsi"/>
          <w:color w:val="000000"/>
          <w:lang w:eastAsia="en-GB"/>
        </w:rPr>
        <w:t xml:space="preserve"> and o</w:t>
      </w:r>
      <w:r w:rsidRPr="004402F5">
        <w:rPr>
          <w:rFonts w:eastAsia="Times New Roman" w:cstheme="minorHAnsi"/>
          <w:color w:val="000000"/>
          <w:lang w:eastAsia="en-GB"/>
        </w:rPr>
        <w:t>ut of these reflections</w:t>
      </w:r>
      <w:r w:rsidR="00A036E7">
        <w:rPr>
          <w:rFonts w:eastAsia="Times New Roman" w:cstheme="minorHAnsi"/>
          <w:color w:val="000000"/>
          <w:lang w:eastAsia="en-GB"/>
        </w:rPr>
        <w:t xml:space="preserve"> to engage in more broad</w:t>
      </w:r>
      <w:r w:rsidRPr="004402F5">
        <w:rPr>
          <w:rFonts w:eastAsia="Times New Roman" w:cstheme="minorHAnsi"/>
          <w:color w:val="000000"/>
          <w:lang w:eastAsia="en-GB"/>
        </w:rPr>
        <w:t xml:space="preserve"> conversations </w:t>
      </w:r>
      <w:r w:rsidR="00A036E7">
        <w:rPr>
          <w:rFonts w:eastAsia="Times New Roman" w:cstheme="minorHAnsi"/>
          <w:color w:val="000000"/>
          <w:lang w:eastAsia="en-GB"/>
        </w:rPr>
        <w:t xml:space="preserve">around </w:t>
      </w:r>
      <w:r w:rsidRPr="004402F5">
        <w:rPr>
          <w:rFonts w:eastAsia="Times New Roman" w:cstheme="minorHAnsi"/>
          <w:color w:val="000000"/>
          <w:lang w:eastAsia="en-GB"/>
        </w:rPr>
        <w:t>social responses to death and dying and the importance of ritual and community. </w:t>
      </w:r>
    </w:p>
    <w:p w14:paraId="1D42B943" w14:textId="77777777"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w:t>
      </w:r>
    </w:p>
    <w:p w14:paraId="23CA0E2B" w14:textId="2C16985E"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The third monologue explored the notion of a ‘good death’</w:t>
      </w:r>
      <w:r w:rsidR="003B17B9" w:rsidRPr="004402F5">
        <w:rPr>
          <w:rFonts w:eastAsia="Times New Roman" w:cstheme="minorHAnsi"/>
          <w:color w:val="000000"/>
          <w:lang w:eastAsia="en-GB"/>
        </w:rPr>
        <w:t>. Positioned towards the end of the meal, t</w:t>
      </w:r>
      <w:r w:rsidRPr="004402F5">
        <w:rPr>
          <w:rFonts w:eastAsia="Times New Roman" w:cstheme="minorHAnsi"/>
          <w:color w:val="000000"/>
          <w:lang w:eastAsia="en-GB"/>
        </w:rPr>
        <w:t>his monologue encouraged a conversation to develop around the practical elements of death and dying and what participants might need to consider and perhaps put in place</w:t>
      </w:r>
      <w:r w:rsidR="00B57082">
        <w:rPr>
          <w:rFonts w:eastAsia="Times New Roman" w:cstheme="minorHAnsi"/>
          <w:color w:val="000000"/>
          <w:lang w:eastAsia="en-GB"/>
        </w:rPr>
        <w:t xml:space="preserve"> </w:t>
      </w:r>
      <w:r w:rsidR="00B57082" w:rsidRPr="00951568">
        <w:rPr>
          <w:rFonts w:eastAsia="Times New Roman" w:cstheme="minorHAnsi"/>
          <w:b/>
          <w:bCs/>
          <w:color w:val="000000"/>
          <w:lang w:eastAsia="en-GB"/>
        </w:rPr>
        <w:t>now</w:t>
      </w:r>
      <w:r w:rsidR="00B57082">
        <w:rPr>
          <w:rFonts w:eastAsia="Times New Roman" w:cstheme="minorHAnsi"/>
          <w:color w:val="000000"/>
          <w:lang w:eastAsia="en-GB"/>
        </w:rPr>
        <w:t xml:space="preserve"> to support a </w:t>
      </w:r>
      <w:r w:rsidRPr="004402F5">
        <w:rPr>
          <w:rFonts w:eastAsia="Times New Roman" w:cstheme="minorHAnsi"/>
          <w:color w:val="000000"/>
          <w:lang w:eastAsia="en-GB"/>
        </w:rPr>
        <w:t>‘good death’ in the future. </w:t>
      </w:r>
    </w:p>
    <w:p w14:paraId="273D369B" w14:textId="77777777" w:rsidR="00F15F38" w:rsidRDefault="00F15F38" w:rsidP="00F15F38">
      <w:pPr>
        <w:rPr>
          <w:rFonts w:eastAsia="Times New Roman" w:cstheme="minorHAnsi"/>
          <w:color w:val="000000"/>
          <w:lang w:eastAsia="en-GB"/>
        </w:rPr>
      </w:pPr>
    </w:p>
    <w:p w14:paraId="00FC7A11" w14:textId="542F2727" w:rsidR="00F667B7" w:rsidRPr="004402F5" w:rsidRDefault="00F15F38" w:rsidP="00F15F38">
      <w:pPr>
        <w:rPr>
          <w:rFonts w:eastAsia="Times New Roman" w:cstheme="minorHAnsi"/>
          <w:color w:val="000000"/>
          <w:lang w:eastAsia="en-GB"/>
        </w:rPr>
      </w:pPr>
      <w:r>
        <w:rPr>
          <w:rFonts w:eastAsia="Times New Roman" w:cstheme="minorHAnsi"/>
          <w:color w:val="000000"/>
          <w:lang w:eastAsia="en-GB"/>
        </w:rPr>
        <w:t>Structuring the</w:t>
      </w:r>
      <w:r w:rsidR="00F667B7" w:rsidRPr="004402F5">
        <w:rPr>
          <w:rFonts w:eastAsia="Times New Roman" w:cstheme="minorHAnsi"/>
          <w:color w:val="000000"/>
          <w:lang w:eastAsia="en-GB"/>
        </w:rPr>
        <w:t xml:space="preserve"> monologues </w:t>
      </w:r>
      <w:r w:rsidR="00B57082">
        <w:rPr>
          <w:rFonts w:eastAsia="Times New Roman" w:cstheme="minorHAnsi"/>
          <w:color w:val="000000"/>
          <w:lang w:eastAsia="en-GB"/>
        </w:rPr>
        <w:t>thematically</w:t>
      </w:r>
      <w:r w:rsidR="00B57082" w:rsidRPr="004402F5">
        <w:rPr>
          <w:rFonts w:eastAsia="Times New Roman" w:cstheme="minorHAnsi"/>
          <w:color w:val="000000"/>
          <w:lang w:eastAsia="en-GB"/>
        </w:rPr>
        <w:t xml:space="preserve"> </w:t>
      </w:r>
      <w:r>
        <w:rPr>
          <w:rFonts w:eastAsia="Times New Roman" w:cstheme="minorHAnsi"/>
          <w:color w:val="000000"/>
          <w:lang w:eastAsia="en-GB"/>
        </w:rPr>
        <w:t>in this way</w:t>
      </w:r>
      <w:r w:rsidR="00F667B7" w:rsidRPr="004402F5">
        <w:rPr>
          <w:rFonts w:eastAsia="Times New Roman" w:cstheme="minorHAnsi"/>
          <w:color w:val="000000"/>
          <w:lang w:eastAsia="en-GB"/>
        </w:rPr>
        <w:t xml:space="preserve"> encourage</w:t>
      </w:r>
      <w:r>
        <w:rPr>
          <w:rFonts w:eastAsia="Times New Roman" w:cstheme="minorHAnsi"/>
          <w:color w:val="000000"/>
          <w:lang w:eastAsia="en-GB"/>
        </w:rPr>
        <w:t>d</w:t>
      </w:r>
      <w:r w:rsidR="00F667B7" w:rsidRPr="004402F5">
        <w:rPr>
          <w:rFonts w:eastAsia="Times New Roman" w:cstheme="minorHAnsi"/>
          <w:color w:val="000000"/>
          <w:lang w:eastAsia="en-GB"/>
        </w:rPr>
        <w:t xml:space="preserve"> engagement and interaction</w:t>
      </w:r>
      <w:r w:rsidR="003B17B9" w:rsidRPr="004402F5">
        <w:rPr>
          <w:rFonts w:eastAsia="Times New Roman" w:cstheme="minorHAnsi"/>
          <w:color w:val="000000"/>
          <w:lang w:eastAsia="en-GB"/>
        </w:rPr>
        <w:t xml:space="preserve"> </w:t>
      </w:r>
      <w:r>
        <w:rPr>
          <w:rFonts w:eastAsia="Times New Roman" w:cstheme="minorHAnsi"/>
          <w:color w:val="000000"/>
          <w:lang w:eastAsia="en-GB"/>
        </w:rPr>
        <w:t xml:space="preserve">with one </w:t>
      </w:r>
      <w:r w:rsidR="003B17B9" w:rsidRPr="004402F5">
        <w:rPr>
          <w:rFonts w:eastAsia="Times New Roman" w:cstheme="minorHAnsi"/>
          <w:color w:val="000000"/>
          <w:lang w:eastAsia="en-GB"/>
        </w:rPr>
        <w:t xml:space="preserve">participant </w:t>
      </w:r>
      <w:r>
        <w:rPr>
          <w:rFonts w:eastAsia="Times New Roman" w:cstheme="minorHAnsi"/>
          <w:color w:val="000000"/>
          <w:lang w:eastAsia="en-GB"/>
        </w:rPr>
        <w:t>noting</w:t>
      </w:r>
      <w:r w:rsidR="003B17B9" w:rsidRPr="004402F5">
        <w:rPr>
          <w:rFonts w:eastAsia="Times New Roman" w:cstheme="minorHAnsi"/>
          <w:color w:val="000000"/>
          <w:lang w:eastAsia="en-GB"/>
        </w:rPr>
        <w:t xml:space="preserve"> </w:t>
      </w:r>
      <w:r w:rsidR="00F667B7" w:rsidRPr="004402F5">
        <w:rPr>
          <w:rFonts w:eastAsia="Times New Roman" w:cstheme="minorHAnsi"/>
          <w:color w:val="000000"/>
          <w:lang w:eastAsia="en-GB"/>
        </w:rPr>
        <w:t>‘the performances were thought provoking and sparked conversation’</w:t>
      </w:r>
      <w:r>
        <w:rPr>
          <w:rFonts w:eastAsia="Times New Roman" w:cstheme="minorHAnsi"/>
          <w:color w:val="000000"/>
          <w:lang w:eastAsia="en-GB"/>
        </w:rPr>
        <w:t xml:space="preserve"> and</w:t>
      </w:r>
      <w:r w:rsidR="003B17B9" w:rsidRPr="004402F5">
        <w:rPr>
          <w:rFonts w:eastAsia="Times New Roman" w:cstheme="minorHAnsi"/>
          <w:color w:val="000000"/>
          <w:lang w:eastAsia="en-GB"/>
        </w:rPr>
        <w:t xml:space="preserve"> another suggest</w:t>
      </w:r>
      <w:r>
        <w:rPr>
          <w:rFonts w:eastAsia="Times New Roman" w:cstheme="minorHAnsi"/>
          <w:color w:val="000000"/>
          <w:lang w:eastAsia="en-GB"/>
        </w:rPr>
        <w:t>ing</w:t>
      </w:r>
      <w:r w:rsidR="003B17B9" w:rsidRPr="004402F5">
        <w:rPr>
          <w:rFonts w:eastAsia="Times New Roman" w:cstheme="minorHAnsi"/>
          <w:color w:val="000000"/>
          <w:lang w:eastAsia="en-GB"/>
        </w:rPr>
        <w:t xml:space="preserve"> ‘</w:t>
      </w:r>
      <w:r w:rsidR="00F667B7" w:rsidRPr="004402F5">
        <w:rPr>
          <w:rFonts w:eastAsia="Times New Roman" w:cstheme="minorHAnsi"/>
          <w:color w:val="000000"/>
          <w:lang w:eastAsia="en-GB"/>
        </w:rPr>
        <w:t xml:space="preserve">the moments of performance worked very </w:t>
      </w:r>
      <w:r w:rsidR="00F667B7" w:rsidRPr="004402F5">
        <w:rPr>
          <w:rFonts w:eastAsia="Times New Roman" w:cstheme="minorHAnsi"/>
          <w:color w:val="000000"/>
          <w:lang w:eastAsia="en-GB"/>
        </w:rPr>
        <w:lastRenderedPageBreak/>
        <w:t>well structurally to move conversation into different areas, while also offering a hook for us to attach our responses to, to link back to and to reference in the course of the conversation’.</w:t>
      </w:r>
    </w:p>
    <w:p w14:paraId="70E39BB0" w14:textId="77777777"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w:t>
      </w:r>
    </w:p>
    <w:p w14:paraId="66D8B402" w14:textId="15217ED6" w:rsidR="00F667B7" w:rsidRPr="004402F5" w:rsidRDefault="00F667B7" w:rsidP="004402F5">
      <w:pPr>
        <w:rPr>
          <w:rFonts w:eastAsia="Times New Roman" w:cstheme="minorHAnsi"/>
          <w:color w:val="000000"/>
          <w:lang w:eastAsia="en-GB"/>
        </w:rPr>
      </w:pPr>
      <w:r w:rsidRPr="004402F5">
        <w:rPr>
          <w:rFonts w:eastAsia="Times New Roman" w:cstheme="minorHAnsi"/>
          <w:color w:val="000000"/>
          <w:lang w:eastAsia="en-GB"/>
        </w:rPr>
        <w:t xml:space="preserve">Exposing my fears meant participants could remain in the conversation without having to expose their own. Using my experiences, I could prompt a discussion </w:t>
      </w:r>
      <w:r w:rsidR="00F15F38">
        <w:rPr>
          <w:rFonts w:eastAsia="Times New Roman" w:cstheme="minorHAnsi"/>
          <w:color w:val="000000"/>
          <w:lang w:eastAsia="en-GB"/>
        </w:rPr>
        <w:t>but also</w:t>
      </w:r>
      <w:r w:rsidRPr="004402F5">
        <w:rPr>
          <w:rFonts w:eastAsia="Times New Roman" w:cstheme="minorHAnsi"/>
          <w:color w:val="000000"/>
          <w:lang w:eastAsia="en-GB"/>
        </w:rPr>
        <w:t xml:space="preserve"> hold that discussion and the participants safely, returning to those experiences if at any point the conversation became too upsetting for any one individual. </w:t>
      </w:r>
      <w:r w:rsidR="003B17B9" w:rsidRPr="004402F5">
        <w:rPr>
          <w:rFonts w:eastAsia="Times New Roman" w:cstheme="minorHAnsi"/>
          <w:color w:val="000000"/>
          <w:lang w:eastAsia="en-GB"/>
        </w:rPr>
        <w:t>As one participant reflected, ‘</w:t>
      </w:r>
      <w:r w:rsidRPr="004402F5">
        <w:rPr>
          <w:rFonts w:eastAsia="Times New Roman" w:cstheme="minorHAnsi"/>
          <w:color w:val="000000"/>
          <w:lang w:eastAsia="en-GB"/>
        </w:rPr>
        <w:t>It was important to feel held, and that someone was leading the conversation, even if you didn’t actually need to add a lot. It allowed us to relax and not feel responsible for anything other than thinking, reflecting and sharing our experiences’.</w:t>
      </w:r>
    </w:p>
    <w:p w14:paraId="227EACE3" w14:textId="77777777" w:rsidR="00F667B7" w:rsidRPr="004402F5" w:rsidRDefault="00F667B7" w:rsidP="004402F5">
      <w:pPr>
        <w:rPr>
          <w:rFonts w:eastAsia="Times New Roman" w:cstheme="minorHAnsi"/>
          <w:color w:val="000000"/>
          <w:lang w:eastAsia="en-GB"/>
        </w:rPr>
      </w:pPr>
    </w:p>
    <w:p w14:paraId="1B2CD3C7" w14:textId="7299F0C6" w:rsidR="009D503E" w:rsidRPr="004402F5" w:rsidRDefault="009D503E" w:rsidP="004402F5">
      <w:pPr>
        <w:pStyle w:val="Body"/>
        <w:rPr>
          <w:rFonts w:asciiTheme="minorHAnsi" w:hAnsiTheme="minorHAnsi" w:cstheme="minorHAnsi"/>
          <w:sz w:val="24"/>
          <w:szCs w:val="24"/>
        </w:rPr>
      </w:pPr>
    </w:p>
    <w:p w14:paraId="063B222A" w14:textId="2CF98DE0" w:rsidR="009D503E" w:rsidRPr="004402F5" w:rsidRDefault="00FD0856" w:rsidP="004402F5">
      <w:pPr>
        <w:autoSpaceDE w:val="0"/>
        <w:autoSpaceDN w:val="0"/>
        <w:adjustRightInd w:val="0"/>
        <w:rPr>
          <w:rFonts w:cstheme="minorHAnsi"/>
          <w:b/>
          <w:bCs/>
          <w:color w:val="000000" w:themeColor="text1"/>
        </w:rPr>
      </w:pPr>
      <w:r>
        <w:rPr>
          <w:rFonts w:cstheme="minorHAnsi"/>
          <w:b/>
          <w:bCs/>
          <w:color w:val="000000" w:themeColor="text1"/>
        </w:rPr>
        <w:t xml:space="preserve">Slide 10: </w:t>
      </w:r>
      <w:r w:rsidR="009D503E" w:rsidRPr="004402F5">
        <w:rPr>
          <w:rFonts w:cstheme="minorHAnsi"/>
          <w:b/>
          <w:bCs/>
          <w:color w:val="000000" w:themeColor="text1"/>
        </w:rPr>
        <w:t>Commensal Practice</w:t>
      </w:r>
    </w:p>
    <w:p w14:paraId="259A67B9" w14:textId="6F48BD07" w:rsidR="009D503E" w:rsidRPr="004402F5" w:rsidRDefault="009D503E" w:rsidP="004402F5">
      <w:pPr>
        <w:rPr>
          <w:rFonts w:cstheme="minorHAnsi"/>
        </w:rPr>
      </w:pPr>
      <w:r w:rsidRPr="004402F5">
        <w:rPr>
          <w:rFonts w:cstheme="minorHAnsi"/>
        </w:rPr>
        <w:t xml:space="preserve">Commensality is defined as the practice of eating together. Kerner et al note, its root comes from the word </w:t>
      </w:r>
      <w:proofErr w:type="spellStart"/>
      <w:r w:rsidRPr="004402F5">
        <w:rPr>
          <w:rFonts w:cstheme="minorHAnsi"/>
        </w:rPr>
        <w:t>mensa</w:t>
      </w:r>
      <w:proofErr w:type="spellEnd"/>
      <w:r w:rsidRPr="004402F5">
        <w:rPr>
          <w:rFonts w:cstheme="minorHAnsi"/>
        </w:rPr>
        <w:t xml:space="preserve"> which literally means eating at the same table (2015, 1). They argue </w:t>
      </w:r>
      <w:r w:rsidRPr="004402F5">
        <w:rPr>
          <w:rFonts w:eastAsia="Times New Roman" w:cstheme="minorHAnsi"/>
          <w:lang w:eastAsia="en-GB"/>
        </w:rPr>
        <w:t xml:space="preserve">commensality is a fundamental social activity that both creates and cements relationships. </w:t>
      </w:r>
      <w:proofErr w:type="spellStart"/>
      <w:r w:rsidRPr="004402F5">
        <w:rPr>
          <w:rFonts w:eastAsia="Times New Roman" w:cstheme="minorHAnsi"/>
          <w:lang w:eastAsia="en-GB"/>
        </w:rPr>
        <w:t>Fischler</w:t>
      </w:r>
      <w:proofErr w:type="spellEnd"/>
      <w:r w:rsidRPr="004402F5">
        <w:rPr>
          <w:rFonts w:eastAsia="Times New Roman" w:cstheme="minorHAnsi"/>
          <w:lang w:eastAsia="en-GB"/>
        </w:rPr>
        <w:t xml:space="preserve"> agrees </w:t>
      </w:r>
      <w:r w:rsidR="00B57082">
        <w:rPr>
          <w:rFonts w:eastAsia="Times New Roman" w:cstheme="minorHAnsi"/>
          <w:lang w:eastAsia="en-GB"/>
        </w:rPr>
        <w:t>suggesting</w:t>
      </w:r>
      <w:r w:rsidRPr="004402F5">
        <w:rPr>
          <w:rFonts w:cstheme="minorHAnsi"/>
        </w:rPr>
        <w:t xml:space="preserve"> commensality as an act is itself an articulation of human society (2011, 529)</w:t>
      </w:r>
      <w:r w:rsidR="00B57082">
        <w:rPr>
          <w:rFonts w:cstheme="minorHAnsi"/>
        </w:rPr>
        <w:t>.</w:t>
      </w:r>
      <w:r w:rsidRPr="004402F5">
        <w:rPr>
          <w:rFonts w:cstheme="minorHAnsi"/>
        </w:rPr>
        <w:t xml:space="preserve"> However, commensality does </w:t>
      </w:r>
      <w:r w:rsidR="00A036E7">
        <w:rPr>
          <w:rFonts w:cstheme="minorHAnsi"/>
        </w:rPr>
        <w:t xml:space="preserve">not </w:t>
      </w:r>
      <w:r w:rsidRPr="004402F5">
        <w:rPr>
          <w:rFonts w:cstheme="minorHAnsi"/>
        </w:rPr>
        <w:t xml:space="preserve">rely on social and cultural homogeny. Indeed, as </w:t>
      </w:r>
      <w:proofErr w:type="spellStart"/>
      <w:r w:rsidRPr="004402F5">
        <w:rPr>
          <w:rFonts w:cstheme="minorHAnsi"/>
        </w:rPr>
        <w:t>Simmell</w:t>
      </w:r>
      <w:proofErr w:type="spellEnd"/>
      <w:r w:rsidRPr="004402F5">
        <w:rPr>
          <w:rFonts w:cstheme="minorHAnsi"/>
        </w:rPr>
        <w:t xml:space="preserve"> argues, ‘persons who in no way share any special interest can get together over a common meal […] There lies the immeasurable social significance of the meal’ (1997, 130)</w:t>
      </w:r>
    </w:p>
    <w:p w14:paraId="2F89DC1B" w14:textId="77777777" w:rsidR="009D503E" w:rsidRPr="004402F5" w:rsidRDefault="009D503E" w:rsidP="004402F5">
      <w:pPr>
        <w:rPr>
          <w:rFonts w:cstheme="minorHAnsi"/>
        </w:rPr>
      </w:pPr>
    </w:p>
    <w:p w14:paraId="0AFF7C22" w14:textId="77777777" w:rsidR="006A44AB" w:rsidRPr="006A44AB" w:rsidRDefault="006A44AB" w:rsidP="004402F5">
      <w:pPr>
        <w:rPr>
          <w:rFonts w:cstheme="minorHAnsi"/>
          <w:b/>
          <w:bCs/>
        </w:rPr>
      </w:pPr>
      <w:r w:rsidRPr="006A44AB">
        <w:rPr>
          <w:rFonts w:cstheme="minorHAnsi"/>
          <w:b/>
          <w:bCs/>
        </w:rPr>
        <w:t>Slide 11</w:t>
      </w:r>
    </w:p>
    <w:p w14:paraId="2F3A9173" w14:textId="68AF6F5E" w:rsidR="009D503E" w:rsidRPr="004402F5" w:rsidRDefault="009D503E" w:rsidP="004402F5">
      <w:pPr>
        <w:rPr>
          <w:rFonts w:cstheme="minorHAnsi"/>
          <w:i/>
        </w:rPr>
      </w:pPr>
      <w:r w:rsidRPr="004402F5">
        <w:rPr>
          <w:rFonts w:cstheme="minorHAnsi"/>
        </w:rPr>
        <w:t xml:space="preserve">In contemporary performance practice, </w:t>
      </w:r>
      <w:proofErr w:type="gramStart"/>
      <w:r w:rsidRPr="004402F5">
        <w:rPr>
          <w:rFonts w:cstheme="minorHAnsi"/>
        </w:rPr>
        <w:t>commensality</w:t>
      </w:r>
      <w:proofErr w:type="gramEnd"/>
      <w:r w:rsidRPr="004402F5">
        <w:rPr>
          <w:rFonts w:cstheme="minorHAnsi"/>
        </w:rPr>
        <w:t xml:space="preserve"> or the act of coming together to commune over food has long since been used, particularly in socially engaged practice that aims to involve </w:t>
      </w:r>
      <w:proofErr w:type="spellStart"/>
      <w:r w:rsidR="00951568">
        <w:rPr>
          <w:rFonts w:cstheme="minorHAnsi"/>
        </w:rPr>
        <w:t>particiants</w:t>
      </w:r>
      <w:proofErr w:type="spellEnd"/>
      <w:r w:rsidRPr="004402F5">
        <w:rPr>
          <w:rFonts w:cstheme="minorHAnsi"/>
        </w:rPr>
        <w:t xml:space="preserve"> dialectically. Bringing people together to consider specific themes around death and dying in the familiar and secure setting of a shared meal can be seen in such recent works as </w:t>
      </w:r>
      <w:proofErr w:type="spellStart"/>
      <w:r w:rsidRPr="004402F5">
        <w:rPr>
          <w:rFonts w:cstheme="minorHAnsi"/>
        </w:rPr>
        <w:t>Burtin’s</w:t>
      </w:r>
      <w:proofErr w:type="spellEnd"/>
      <w:r w:rsidRPr="004402F5">
        <w:rPr>
          <w:rFonts w:cstheme="minorHAnsi"/>
        </w:rPr>
        <w:t xml:space="preserve"> The Midnight Soup and Reckless Sleepers’ The Last Supper</w:t>
      </w:r>
      <w:r w:rsidR="003B17B9" w:rsidRPr="004402F5">
        <w:rPr>
          <w:rFonts w:cstheme="minorHAnsi"/>
        </w:rPr>
        <w:t xml:space="preserve">. </w:t>
      </w:r>
      <w:r w:rsidRPr="004402F5">
        <w:rPr>
          <w:rFonts w:cstheme="minorHAnsi"/>
        </w:rPr>
        <w:t>In the Death, Dinner and Performance project</w:t>
      </w:r>
      <w:r w:rsidR="00B57082">
        <w:rPr>
          <w:rFonts w:cstheme="minorHAnsi"/>
        </w:rPr>
        <w:t>,</w:t>
      </w:r>
      <w:r w:rsidRPr="004402F5">
        <w:rPr>
          <w:rFonts w:cstheme="minorHAnsi"/>
        </w:rPr>
        <w:t xml:space="preserve"> the required communality and level of participation was high</w:t>
      </w:r>
      <w:r w:rsidR="00A036E7">
        <w:rPr>
          <w:rFonts w:cstheme="minorHAnsi"/>
        </w:rPr>
        <w:t xml:space="preserve"> </w:t>
      </w:r>
      <w:proofErr w:type="gramStart"/>
      <w:r w:rsidR="00A036E7">
        <w:rPr>
          <w:rFonts w:cstheme="minorHAnsi"/>
        </w:rPr>
        <w:t>and i</w:t>
      </w:r>
      <w:r w:rsidRPr="004402F5">
        <w:rPr>
          <w:rFonts w:cstheme="minorHAnsi"/>
        </w:rPr>
        <w:t>n some ways,</w:t>
      </w:r>
      <w:proofErr w:type="gramEnd"/>
      <w:r w:rsidRPr="004402F5">
        <w:rPr>
          <w:rFonts w:cstheme="minorHAnsi"/>
        </w:rPr>
        <w:t xml:space="preserve"> the commensality worked to negate this, </w:t>
      </w:r>
      <w:r w:rsidR="00A036E7">
        <w:rPr>
          <w:rFonts w:cstheme="minorHAnsi"/>
        </w:rPr>
        <w:t>with</w:t>
      </w:r>
      <w:r w:rsidRPr="004402F5">
        <w:rPr>
          <w:rFonts w:cstheme="minorHAnsi"/>
        </w:rPr>
        <w:t xml:space="preserve"> one participant </w:t>
      </w:r>
      <w:r w:rsidR="00A036E7">
        <w:rPr>
          <w:rFonts w:cstheme="minorHAnsi"/>
        </w:rPr>
        <w:t>noting</w:t>
      </w:r>
      <w:r w:rsidRPr="004402F5">
        <w:rPr>
          <w:rFonts w:cstheme="minorHAnsi"/>
        </w:rPr>
        <w:t>, ‘Having something else to do (i.e. eating) is always a really great way of conversation flowing in a more organic way than I think it does when the focus is entirely on having to make that conversation’.</w:t>
      </w:r>
    </w:p>
    <w:p w14:paraId="6BF7078D" w14:textId="77777777" w:rsidR="009D503E" w:rsidRPr="004402F5" w:rsidRDefault="009D503E" w:rsidP="004402F5">
      <w:pPr>
        <w:rPr>
          <w:rFonts w:cstheme="minorHAnsi"/>
          <w:i/>
        </w:rPr>
      </w:pPr>
    </w:p>
    <w:p w14:paraId="29A02B75" w14:textId="6457A7A4" w:rsidR="009D503E" w:rsidRPr="004402F5" w:rsidRDefault="00A036E7" w:rsidP="004402F5">
      <w:pPr>
        <w:autoSpaceDE w:val="0"/>
        <w:autoSpaceDN w:val="0"/>
        <w:adjustRightInd w:val="0"/>
        <w:rPr>
          <w:rFonts w:cstheme="minorHAnsi"/>
          <w:color w:val="000000" w:themeColor="text1"/>
        </w:rPr>
      </w:pPr>
      <w:r>
        <w:rPr>
          <w:rFonts w:cstheme="minorHAnsi"/>
        </w:rPr>
        <w:t>At the</w:t>
      </w:r>
      <w:r w:rsidR="009D503E" w:rsidRPr="004402F5">
        <w:rPr>
          <w:rFonts w:cstheme="minorHAnsi"/>
        </w:rPr>
        <w:t xml:space="preserve"> dinner, participants shared equal status</w:t>
      </w:r>
      <w:r>
        <w:rPr>
          <w:rFonts w:cstheme="minorHAnsi"/>
        </w:rPr>
        <w:t xml:space="preserve"> and each of t</w:t>
      </w:r>
      <w:r w:rsidR="009D503E" w:rsidRPr="004402F5">
        <w:rPr>
          <w:rFonts w:cstheme="minorHAnsi"/>
        </w:rPr>
        <w:t xml:space="preserve">heir opinions were not only valid, </w:t>
      </w:r>
      <w:proofErr w:type="gramStart"/>
      <w:r w:rsidR="009D503E" w:rsidRPr="004402F5">
        <w:rPr>
          <w:rFonts w:cstheme="minorHAnsi"/>
        </w:rPr>
        <w:t>they were</w:t>
      </w:r>
      <w:proofErr w:type="gramEnd"/>
      <w:r w:rsidR="009D503E" w:rsidRPr="004402F5">
        <w:rPr>
          <w:rFonts w:cstheme="minorHAnsi"/>
        </w:rPr>
        <w:t xml:space="preserve"> vital. Without their input the discussion could not and would not have </w:t>
      </w:r>
      <w:r w:rsidR="00CA14A4">
        <w:rPr>
          <w:rFonts w:cstheme="minorHAnsi"/>
        </w:rPr>
        <w:t>happened</w:t>
      </w:r>
      <w:r w:rsidR="009D503E" w:rsidRPr="004402F5">
        <w:rPr>
          <w:rFonts w:cstheme="minorHAnsi"/>
        </w:rPr>
        <w:t xml:space="preserve">. The </w:t>
      </w:r>
      <w:r w:rsidR="00F15F38">
        <w:rPr>
          <w:rFonts w:cstheme="minorHAnsi"/>
        </w:rPr>
        <w:t>events</w:t>
      </w:r>
      <w:r w:rsidR="009D503E" w:rsidRPr="004402F5">
        <w:rPr>
          <w:rFonts w:cstheme="minorHAnsi"/>
        </w:rPr>
        <w:t xml:space="preserve"> required much of the participants both in terms of the subject matter and levels of participation</w:t>
      </w:r>
      <w:r w:rsidR="003B17B9" w:rsidRPr="004402F5">
        <w:rPr>
          <w:rFonts w:cstheme="minorHAnsi"/>
        </w:rPr>
        <w:t xml:space="preserve">. </w:t>
      </w:r>
      <w:r w:rsidR="003B17B9" w:rsidRPr="004402F5">
        <w:rPr>
          <w:rFonts w:cstheme="minorHAnsi"/>
          <w:bCs/>
          <w:color w:val="000000" w:themeColor="text1"/>
        </w:rPr>
        <w:t xml:space="preserve">Almost all participants commented positively on the commensal element of the event. Their feedback included statements such as </w:t>
      </w:r>
      <w:r w:rsidR="003B17B9" w:rsidRPr="004402F5">
        <w:rPr>
          <w:rFonts w:cstheme="minorHAnsi"/>
          <w:bCs/>
          <w:color w:val="000000" w:themeColor="text1"/>
          <w:lang w:val="en-US"/>
        </w:rPr>
        <w:t>‘Eating, drinking wine and talking about our demise at the same time was a comfort and a funny little contradiction’, ‘</w:t>
      </w:r>
      <w:r w:rsidR="003B17B9" w:rsidRPr="004402F5">
        <w:rPr>
          <w:rFonts w:cstheme="minorHAnsi"/>
          <w:color w:val="000000" w:themeColor="text1"/>
        </w:rPr>
        <w:t>The experience for me was very heartening. I ‘enjoyed’ talking and listening’, and ‘</w:t>
      </w:r>
      <w:r w:rsidR="003B17B9" w:rsidRPr="004402F5">
        <w:rPr>
          <w:rFonts w:cstheme="minorHAnsi"/>
          <w:bCs/>
          <w:color w:val="000000" w:themeColor="text1"/>
        </w:rPr>
        <w:t xml:space="preserve">Eating and chatting with wine felt like an excellent formula!’. </w:t>
      </w:r>
    </w:p>
    <w:p w14:paraId="7EB6C15B" w14:textId="77777777" w:rsidR="009D503E" w:rsidRPr="004402F5" w:rsidRDefault="009D503E" w:rsidP="004402F5">
      <w:pPr>
        <w:rPr>
          <w:rFonts w:eastAsia="Times New Roman" w:cstheme="minorHAnsi"/>
          <w:b/>
          <w:bCs/>
          <w:color w:val="000000"/>
          <w:lang w:eastAsia="en-GB"/>
        </w:rPr>
      </w:pPr>
    </w:p>
    <w:p w14:paraId="6A77D3F0" w14:textId="00035D97" w:rsidR="00E811A6" w:rsidRPr="00FD0856" w:rsidRDefault="00FD0856" w:rsidP="004402F5">
      <w:pPr>
        <w:rPr>
          <w:rFonts w:eastAsia="Times New Roman" w:cstheme="minorHAnsi"/>
          <w:b/>
          <w:bCs/>
          <w:color w:val="000000"/>
          <w:lang w:eastAsia="en-GB"/>
        </w:rPr>
      </w:pPr>
      <w:r>
        <w:rPr>
          <w:rFonts w:eastAsia="Times New Roman" w:cstheme="minorHAnsi"/>
          <w:b/>
          <w:bCs/>
          <w:color w:val="000000"/>
          <w:lang w:eastAsia="en-GB"/>
        </w:rPr>
        <w:t>Slide 1</w:t>
      </w:r>
      <w:r w:rsidR="00951568">
        <w:rPr>
          <w:rFonts w:eastAsia="Times New Roman" w:cstheme="minorHAnsi"/>
          <w:b/>
          <w:bCs/>
          <w:color w:val="000000"/>
          <w:lang w:eastAsia="en-GB"/>
        </w:rPr>
        <w:t>2</w:t>
      </w:r>
      <w:r>
        <w:rPr>
          <w:rFonts w:eastAsia="Times New Roman" w:cstheme="minorHAnsi"/>
          <w:b/>
          <w:bCs/>
          <w:color w:val="000000"/>
          <w:lang w:eastAsia="en-GB"/>
        </w:rPr>
        <w:t xml:space="preserve">: </w:t>
      </w:r>
      <w:r w:rsidR="00E811A6" w:rsidRPr="004402F5">
        <w:rPr>
          <w:rFonts w:eastAsia="Times New Roman" w:cstheme="minorHAnsi"/>
          <w:b/>
          <w:bCs/>
          <w:color w:val="000000"/>
          <w:lang w:eastAsia="en-GB"/>
        </w:rPr>
        <w:t>Themes that arose over the Death Dinners</w:t>
      </w:r>
    </w:p>
    <w:p w14:paraId="1DEA996C" w14:textId="77613BD3"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xml:space="preserve">Over the course of the dinners several themes emerged. </w:t>
      </w:r>
      <w:r w:rsidR="003B17B9" w:rsidRPr="004402F5">
        <w:rPr>
          <w:rFonts w:eastAsia="Times New Roman" w:cstheme="minorHAnsi"/>
          <w:color w:val="000000"/>
          <w:lang w:eastAsia="en-GB"/>
        </w:rPr>
        <w:t>Universally, t</w:t>
      </w:r>
      <w:r w:rsidRPr="004402F5">
        <w:rPr>
          <w:rFonts w:eastAsia="Times New Roman" w:cstheme="minorHAnsi"/>
          <w:color w:val="000000"/>
          <w:lang w:eastAsia="en-GB"/>
        </w:rPr>
        <w:t>here was a sense that the experience of death as a child impacts on future thoughts and feelings around death and dying.</w:t>
      </w:r>
      <w:r w:rsidR="00F667B7" w:rsidRPr="004402F5">
        <w:rPr>
          <w:rFonts w:eastAsia="Times New Roman" w:cstheme="minorHAnsi"/>
          <w:color w:val="000000"/>
          <w:lang w:eastAsia="en-GB"/>
        </w:rPr>
        <w:t xml:space="preserve"> </w:t>
      </w:r>
      <w:r w:rsidRPr="004402F5">
        <w:rPr>
          <w:rFonts w:eastAsia="Times New Roman" w:cstheme="minorHAnsi"/>
          <w:color w:val="000000"/>
          <w:lang w:eastAsia="en-GB"/>
        </w:rPr>
        <w:t>Fear</w:t>
      </w:r>
      <w:r w:rsidR="003B17B9" w:rsidRPr="004402F5">
        <w:rPr>
          <w:rFonts w:eastAsia="Times New Roman" w:cstheme="minorHAnsi"/>
          <w:color w:val="000000"/>
          <w:lang w:eastAsia="en-GB"/>
        </w:rPr>
        <w:t xml:space="preserve"> of dying and particularly of having lived an unfulfilled life</w:t>
      </w:r>
      <w:r w:rsidRPr="004402F5">
        <w:rPr>
          <w:rFonts w:eastAsia="Times New Roman" w:cstheme="minorHAnsi"/>
          <w:color w:val="000000"/>
          <w:lang w:eastAsia="en-GB"/>
        </w:rPr>
        <w:t xml:space="preserve"> was a recurring </w:t>
      </w:r>
      <w:r w:rsidRPr="004402F5">
        <w:rPr>
          <w:rFonts w:eastAsia="Times New Roman" w:cstheme="minorHAnsi"/>
          <w:color w:val="000000"/>
          <w:lang w:eastAsia="en-GB"/>
        </w:rPr>
        <w:lastRenderedPageBreak/>
        <w:t>theme</w:t>
      </w:r>
      <w:r w:rsidR="003B17B9" w:rsidRPr="004402F5">
        <w:rPr>
          <w:rFonts w:eastAsia="Times New Roman" w:cstheme="minorHAnsi"/>
          <w:color w:val="000000"/>
          <w:lang w:eastAsia="en-GB"/>
        </w:rPr>
        <w:t xml:space="preserve"> and one that appeared to</w:t>
      </w:r>
      <w:r w:rsidRPr="004402F5">
        <w:rPr>
          <w:rFonts w:eastAsia="Times New Roman" w:cstheme="minorHAnsi"/>
          <w:color w:val="000000"/>
          <w:lang w:eastAsia="en-GB"/>
        </w:rPr>
        <w:t xml:space="preserve"> correlate to a lack of</w:t>
      </w:r>
      <w:r w:rsidR="00CA14A4">
        <w:rPr>
          <w:rFonts w:eastAsia="Times New Roman" w:cstheme="minorHAnsi"/>
          <w:color w:val="000000"/>
          <w:lang w:eastAsia="en-GB"/>
        </w:rPr>
        <w:t xml:space="preserve"> personal</w:t>
      </w:r>
      <w:r w:rsidRPr="004402F5">
        <w:rPr>
          <w:rFonts w:eastAsia="Times New Roman" w:cstheme="minorHAnsi"/>
          <w:color w:val="000000"/>
          <w:lang w:eastAsia="en-GB"/>
        </w:rPr>
        <w:t xml:space="preserve"> experience </w:t>
      </w:r>
      <w:r w:rsidR="00CA14A4">
        <w:rPr>
          <w:rFonts w:eastAsia="Times New Roman" w:cstheme="minorHAnsi"/>
          <w:color w:val="000000"/>
          <w:lang w:eastAsia="en-GB"/>
        </w:rPr>
        <w:t>of</w:t>
      </w:r>
      <w:r w:rsidRPr="004402F5">
        <w:rPr>
          <w:rFonts w:eastAsia="Times New Roman" w:cstheme="minorHAnsi"/>
          <w:color w:val="000000"/>
          <w:lang w:eastAsia="en-GB"/>
        </w:rPr>
        <w:t xml:space="preserve"> death</w:t>
      </w:r>
      <w:r w:rsidR="00CA14A4">
        <w:rPr>
          <w:rFonts w:eastAsia="Times New Roman" w:cstheme="minorHAnsi"/>
          <w:color w:val="000000"/>
          <w:lang w:eastAsia="en-GB"/>
        </w:rPr>
        <w:t xml:space="preserve"> and dying.</w:t>
      </w:r>
    </w:p>
    <w:p w14:paraId="4C0C8E30" w14:textId="7777777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w:t>
      </w:r>
    </w:p>
    <w:p w14:paraId="18B7ABFE" w14:textId="7777777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Types of death (sudden versus drawn out for example) were discussed and considered in relation to the ability to more easily discuss one type of death over another. So too was the relationship to the dead person after death. In one particular conversation, the notion of the dead person being sacred after death was discussed with one participant coining the phrase ‘death draws a line under the truth of a person’.</w:t>
      </w:r>
    </w:p>
    <w:p w14:paraId="594DFFF8" w14:textId="7777777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w:t>
      </w:r>
    </w:p>
    <w:p w14:paraId="585AD86E" w14:textId="24D25D88"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xml:space="preserve">Choice </w:t>
      </w:r>
      <w:r w:rsidR="00F15F38">
        <w:rPr>
          <w:rFonts w:eastAsia="Times New Roman" w:cstheme="minorHAnsi"/>
          <w:color w:val="000000"/>
          <w:lang w:eastAsia="en-GB"/>
        </w:rPr>
        <w:t>as to</w:t>
      </w:r>
      <w:r w:rsidRPr="004402F5">
        <w:rPr>
          <w:rFonts w:eastAsia="Times New Roman" w:cstheme="minorHAnsi"/>
          <w:color w:val="000000"/>
          <w:lang w:eastAsia="en-GB"/>
        </w:rPr>
        <w:t xml:space="preserve"> how one would like to die was considered, particularly in relation to debilitating illness</w:t>
      </w:r>
      <w:r w:rsidR="003B17B9" w:rsidRPr="004402F5">
        <w:rPr>
          <w:rFonts w:eastAsia="Times New Roman" w:cstheme="minorHAnsi"/>
          <w:color w:val="000000"/>
          <w:lang w:eastAsia="en-GB"/>
        </w:rPr>
        <w:t xml:space="preserve"> and p</w:t>
      </w:r>
      <w:r w:rsidRPr="004402F5">
        <w:rPr>
          <w:rFonts w:eastAsia="Times New Roman" w:cstheme="minorHAnsi"/>
          <w:color w:val="000000"/>
          <w:lang w:eastAsia="en-GB"/>
        </w:rPr>
        <w:t>alliative care</w:t>
      </w:r>
      <w:r w:rsidR="00FD0856">
        <w:rPr>
          <w:rFonts w:eastAsia="Times New Roman" w:cstheme="minorHAnsi"/>
          <w:color w:val="000000"/>
          <w:lang w:eastAsia="en-GB"/>
        </w:rPr>
        <w:t>. So to</w:t>
      </w:r>
      <w:r w:rsidR="0015241E">
        <w:rPr>
          <w:rFonts w:eastAsia="Times New Roman" w:cstheme="minorHAnsi"/>
          <w:color w:val="000000"/>
          <w:lang w:eastAsia="en-GB"/>
        </w:rPr>
        <w:t>o</w:t>
      </w:r>
      <w:r w:rsidR="00FD0856">
        <w:rPr>
          <w:rFonts w:eastAsia="Times New Roman" w:cstheme="minorHAnsi"/>
          <w:color w:val="000000"/>
          <w:lang w:eastAsia="en-GB"/>
        </w:rPr>
        <w:t xml:space="preserve"> was </w:t>
      </w:r>
      <w:r w:rsidR="0015241E">
        <w:rPr>
          <w:rFonts w:eastAsia="Times New Roman" w:cstheme="minorHAnsi"/>
          <w:color w:val="000000"/>
          <w:lang w:eastAsia="en-GB"/>
        </w:rPr>
        <w:t xml:space="preserve">liminality </w:t>
      </w:r>
      <w:r w:rsidR="00F15F38">
        <w:rPr>
          <w:rFonts w:eastAsia="Times New Roman" w:cstheme="minorHAnsi"/>
          <w:color w:val="000000"/>
          <w:lang w:eastAsia="en-GB"/>
        </w:rPr>
        <w:t xml:space="preserve">and </w:t>
      </w:r>
      <w:r w:rsidR="0015241E">
        <w:rPr>
          <w:rFonts w:eastAsia="Times New Roman" w:cstheme="minorHAnsi"/>
          <w:color w:val="000000"/>
          <w:lang w:eastAsia="en-GB"/>
        </w:rPr>
        <w:t>death</w:t>
      </w:r>
      <w:r w:rsidR="00224EC4">
        <w:rPr>
          <w:rFonts w:eastAsia="Times New Roman" w:cstheme="minorHAnsi"/>
          <w:color w:val="000000"/>
          <w:lang w:eastAsia="en-GB"/>
        </w:rPr>
        <w:t xml:space="preserve">, i.e., </w:t>
      </w:r>
      <w:r w:rsidR="0015241E">
        <w:rPr>
          <w:rFonts w:eastAsia="Times New Roman" w:cstheme="minorHAnsi"/>
          <w:color w:val="000000"/>
          <w:lang w:eastAsia="en-GB"/>
        </w:rPr>
        <w:t>the journey to death as liminal</w:t>
      </w:r>
      <w:r w:rsidR="00A036E7">
        <w:rPr>
          <w:rFonts w:eastAsia="Times New Roman" w:cstheme="minorHAnsi"/>
          <w:color w:val="000000"/>
          <w:lang w:eastAsia="en-GB"/>
        </w:rPr>
        <w:t>,</w:t>
      </w:r>
      <w:r w:rsidRPr="004402F5">
        <w:rPr>
          <w:rFonts w:eastAsia="Times New Roman" w:cstheme="minorHAnsi"/>
          <w:color w:val="000000"/>
          <w:lang w:eastAsia="en-GB"/>
        </w:rPr>
        <w:t xml:space="preserve"> home </w:t>
      </w:r>
      <w:r w:rsidR="0015241E">
        <w:rPr>
          <w:rFonts w:eastAsia="Times New Roman" w:cstheme="minorHAnsi"/>
          <w:color w:val="000000"/>
          <w:lang w:eastAsia="en-GB"/>
        </w:rPr>
        <w:t>in long-term palliative care</w:t>
      </w:r>
      <w:r w:rsidR="00224EC4">
        <w:rPr>
          <w:rFonts w:eastAsia="Times New Roman" w:cstheme="minorHAnsi"/>
          <w:color w:val="000000"/>
          <w:lang w:eastAsia="en-GB"/>
        </w:rPr>
        <w:t xml:space="preserve"> as</w:t>
      </w:r>
      <w:r w:rsidR="0015241E">
        <w:rPr>
          <w:rFonts w:eastAsia="Times New Roman" w:cstheme="minorHAnsi"/>
          <w:color w:val="000000"/>
          <w:lang w:eastAsia="en-GB"/>
        </w:rPr>
        <w:t xml:space="preserve"> a</w:t>
      </w:r>
      <w:r w:rsidRPr="004402F5">
        <w:rPr>
          <w:rFonts w:eastAsia="Times New Roman" w:cstheme="minorHAnsi"/>
          <w:color w:val="000000"/>
          <w:lang w:eastAsia="en-GB"/>
        </w:rPr>
        <w:t xml:space="preserve"> liminal space</w:t>
      </w:r>
      <w:r w:rsidR="00CA14A4">
        <w:rPr>
          <w:rFonts w:eastAsia="Times New Roman" w:cstheme="minorHAnsi"/>
          <w:color w:val="000000"/>
          <w:lang w:eastAsia="en-GB"/>
        </w:rPr>
        <w:t xml:space="preserve">, </w:t>
      </w:r>
      <w:r w:rsidRPr="004402F5">
        <w:rPr>
          <w:rFonts w:eastAsia="Times New Roman" w:cstheme="minorHAnsi"/>
          <w:color w:val="000000"/>
          <w:lang w:eastAsia="en-GB"/>
        </w:rPr>
        <w:t>the liminal position loved ones inhabit while caring for a person on a palliative journey.</w:t>
      </w:r>
      <w:r w:rsidR="003B17B9" w:rsidRPr="004402F5">
        <w:rPr>
          <w:rFonts w:eastAsia="Times New Roman" w:cstheme="minorHAnsi"/>
          <w:color w:val="000000"/>
          <w:lang w:eastAsia="en-GB"/>
        </w:rPr>
        <w:t xml:space="preserve"> </w:t>
      </w:r>
      <w:r w:rsidRPr="004402F5">
        <w:rPr>
          <w:rFonts w:eastAsia="Times New Roman" w:cstheme="minorHAnsi"/>
          <w:color w:val="000000"/>
          <w:lang w:eastAsia="en-GB"/>
        </w:rPr>
        <w:t xml:space="preserve">Interestingly, one </w:t>
      </w:r>
      <w:r w:rsidR="003B17B9" w:rsidRPr="004402F5">
        <w:rPr>
          <w:rFonts w:eastAsia="Times New Roman" w:cstheme="minorHAnsi"/>
          <w:color w:val="000000"/>
          <w:lang w:eastAsia="en-GB"/>
        </w:rPr>
        <w:t>participant expressed</w:t>
      </w:r>
      <w:r w:rsidRPr="004402F5">
        <w:rPr>
          <w:rFonts w:eastAsia="Times New Roman" w:cstheme="minorHAnsi"/>
          <w:color w:val="000000"/>
          <w:lang w:eastAsia="en-GB"/>
        </w:rPr>
        <w:t xml:space="preserve"> having mixed feelings about death, trepidation and excitement, comparing their feeling to those associated with creativity and artistic practice stating ‘death feels precipitous and visceral. It is like being on the verge of an imaginary death – that is, doing something creatively, physically, and/or emotionally charged and sublime’.</w:t>
      </w:r>
    </w:p>
    <w:p w14:paraId="302DC75B" w14:textId="7777777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w:t>
      </w:r>
      <w:r w:rsidRPr="004402F5">
        <w:rPr>
          <w:rFonts w:eastAsia="Times New Roman" w:cstheme="minorHAnsi"/>
          <w:b/>
          <w:bCs/>
          <w:color w:val="000000"/>
          <w:lang w:eastAsia="en-GB"/>
        </w:rPr>
        <w:t> </w:t>
      </w:r>
    </w:p>
    <w:p w14:paraId="6745CE44" w14:textId="48F8E83A" w:rsidR="00E811A6" w:rsidRPr="004402F5" w:rsidRDefault="00951568" w:rsidP="004402F5">
      <w:pPr>
        <w:rPr>
          <w:rFonts w:eastAsia="Times New Roman" w:cstheme="minorHAnsi"/>
          <w:color w:val="000000"/>
          <w:lang w:eastAsia="en-GB"/>
        </w:rPr>
      </w:pPr>
      <w:r>
        <w:rPr>
          <w:rFonts w:eastAsia="Times New Roman" w:cstheme="minorHAnsi"/>
          <w:b/>
          <w:bCs/>
          <w:color w:val="000000"/>
          <w:lang w:eastAsia="en-GB"/>
        </w:rPr>
        <w:t xml:space="preserve">Slide 13 </w:t>
      </w:r>
      <w:r w:rsidR="00E811A6" w:rsidRPr="004402F5">
        <w:rPr>
          <w:rFonts w:eastAsia="Times New Roman" w:cstheme="minorHAnsi"/>
          <w:b/>
          <w:bCs/>
          <w:color w:val="000000"/>
          <w:lang w:eastAsia="en-GB"/>
        </w:rPr>
        <w:t>New Insights: Practice</w:t>
      </w:r>
    </w:p>
    <w:p w14:paraId="7C06E93B" w14:textId="7DF5BAC1"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xml:space="preserve">While the responses of the participants in pre and post questionnaires allowed the research questions to be interrogated, other knowledge gained through the </w:t>
      </w:r>
      <w:bookmarkStart w:id="0" w:name="m_-7610029174618870279__msoanchor_1"/>
      <w:r w:rsidR="003B17B9" w:rsidRPr="004402F5">
        <w:rPr>
          <w:rFonts w:eastAsia="Times New Roman" w:cstheme="minorHAnsi"/>
          <w:color w:val="000000"/>
          <w:lang w:eastAsia="en-GB"/>
        </w:rPr>
        <w:t>practice</w:t>
      </w:r>
      <w:r w:rsidRPr="004402F5">
        <w:rPr>
          <w:rFonts w:eastAsia="Times New Roman" w:cstheme="minorHAnsi"/>
          <w:color w:val="000000"/>
          <w:lang w:eastAsia="en-GB"/>
        </w:rPr>
        <w:t xml:space="preserve"> provided key insights and at times, contradicted assertions or assumptions made prior to the events. Dramaturgically, the importance of pace, timing and of allowing space for contemplation amongst the participants became evident. Also of relevance was the importance of silence and the </w:t>
      </w:r>
      <w:r w:rsidR="00CA14A4">
        <w:rPr>
          <w:rFonts w:eastAsia="Times New Roman" w:cstheme="minorHAnsi"/>
          <w:color w:val="000000"/>
          <w:lang w:eastAsia="en-GB"/>
        </w:rPr>
        <w:t xml:space="preserve">realisation that </w:t>
      </w:r>
      <w:r w:rsidRPr="004402F5">
        <w:rPr>
          <w:rFonts w:eastAsia="Times New Roman" w:cstheme="minorHAnsi"/>
          <w:color w:val="000000"/>
          <w:lang w:eastAsia="en-GB"/>
        </w:rPr>
        <w:t xml:space="preserve">different types of silence occur in relation to different emotional states. While in most participatory performances silence of the participants might be </w:t>
      </w:r>
      <w:r w:rsidR="00CA14A4">
        <w:rPr>
          <w:rFonts w:eastAsia="Times New Roman" w:cstheme="minorHAnsi"/>
          <w:color w:val="000000"/>
          <w:lang w:eastAsia="en-GB"/>
        </w:rPr>
        <w:t xml:space="preserve">read as </w:t>
      </w:r>
      <w:r w:rsidR="00224EC4">
        <w:rPr>
          <w:rFonts w:eastAsia="Times New Roman" w:cstheme="minorHAnsi"/>
          <w:color w:val="000000"/>
          <w:lang w:eastAsia="en-GB"/>
        </w:rPr>
        <w:t>a lack of engagement</w:t>
      </w:r>
      <w:r w:rsidRPr="004402F5">
        <w:rPr>
          <w:rFonts w:eastAsia="Times New Roman" w:cstheme="minorHAnsi"/>
          <w:color w:val="000000"/>
          <w:lang w:eastAsia="en-GB"/>
        </w:rPr>
        <w:t xml:space="preserve">, in the </w:t>
      </w:r>
      <w:r w:rsidR="00CA14A4">
        <w:rPr>
          <w:rFonts w:eastAsia="Times New Roman" w:cstheme="minorHAnsi"/>
          <w:color w:val="000000"/>
          <w:lang w:eastAsia="en-GB"/>
        </w:rPr>
        <w:t>D</w:t>
      </w:r>
      <w:r w:rsidRPr="004402F5">
        <w:rPr>
          <w:rFonts w:eastAsia="Times New Roman" w:cstheme="minorHAnsi"/>
          <w:color w:val="000000"/>
          <w:lang w:eastAsia="en-GB"/>
        </w:rPr>
        <w:t xml:space="preserve">eath </w:t>
      </w:r>
      <w:r w:rsidR="00CA14A4">
        <w:rPr>
          <w:rFonts w:eastAsia="Times New Roman" w:cstheme="minorHAnsi"/>
          <w:color w:val="000000"/>
          <w:lang w:eastAsia="en-GB"/>
        </w:rPr>
        <w:t>D</w:t>
      </w:r>
      <w:r w:rsidRPr="004402F5">
        <w:rPr>
          <w:rFonts w:eastAsia="Times New Roman" w:cstheme="minorHAnsi"/>
          <w:color w:val="000000"/>
          <w:lang w:eastAsia="en-GB"/>
        </w:rPr>
        <w:t xml:space="preserve">inners </w:t>
      </w:r>
      <w:r w:rsidR="00224EC4">
        <w:rPr>
          <w:rFonts w:eastAsia="Times New Roman" w:cstheme="minorHAnsi"/>
          <w:color w:val="000000"/>
          <w:lang w:eastAsia="en-GB"/>
        </w:rPr>
        <w:t xml:space="preserve">the opposite was often true with </w:t>
      </w:r>
      <w:r w:rsidRPr="004402F5">
        <w:rPr>
          <w:rFonts w:eastAsia="Times New Roman" w:cstheme="minorHAnsi"/>
          <w:color w:val="000000"/>
          <w:lang w:eastAsia="en-GB"/>
        </w:rPr>
        <w:t xml:space="preserve">silence </w:t>
      </w:r>
      <w:r w:rsidR="00224EC4">
        <w:rPr>
          <w:rFonts w:eastAsia="Times New Roman" w:cstheme="minorHAnsi"/>
          <w:color w:val="000000"/>
          <w:lang w:eastAsia="en-GB"/>
        </w:rPr>
        <w:t xml:space="preserve">signifying </w:t>
      </w:r>
      <w:r w:rsidRPr="004402F5">
        <w:rPr>
          <w:rFonts w:eastAsia="Times New Roman" w:cstheme="minorHAnsi"/>
          <w:color w:val="000000"/>
          <w:lang w:eastAsia="en-GB"/>
        </w:rPr>
        <w:t>participants</w:t>
      </w:r>
      <w:r w:rsidR="00224EC4">
        <w:rPr>
          <w:rFonts w:eastAsia="Times New Roman" w:cstheme="minorHAnsi"/>
          <w:color w:val="000000"/>
          <w:lang w:eastAsia="en-GB"/>
        </w:rPr>
        <w:t xml:space="preserve">’ deep </w:t>
      </w:r>
      <w:r w:rsidRPr="004402F5">
        <w:rPr>
          <w:rFonts w:eastAsia="Times New Roman" w:cstheme="minorHAnsi"/>
          <w:color w:val="000000"/>
          <w:lang w:eastAsia="en-GB"/>
        </w:rPr>
        <w:t>contemplat</w:t>
      </w:r>
      <w:r w:rsidR="00224EC4">
        <w:rPr>
          <w:rFonts w:eastAsia="Times New Roman" w:cstheme="minorHAnsi"/>
          <w:color w:val="000000"/>
          <w:lang w:eastAsia="en-GB"/>
        </w:rPr>
        <w:t>ion</w:t>
      </w:r>
      <w:r w:rsidRPr="004402F5">
        <w:rPr>
          <w:rFonts w:eastAsia="Times New Roman" w:cstheme="minorHAnsi"/>
          <w:color w:val="000000"/>
          <w:lang w:eastAsia="en-GB"/>
        </w:rPr>
        <w:t xml:space="preserve"> </w:t>
      </w:r>
      <w:r w:rsidR="00224EC4">
        <w:rPr>
          <w:rFonts w:eastAsia="Times New Roman" w:cstheme="minorHAnsi"/>
          <w:color w:val="000000"/>
          <w:lang w:eastAsia="en-GB"/>
        </w:rPr>
        <w:t xml:space="preserve">of </w:t>
      </w:r>
      <w:r w:rsidRPr="004402F5">
        <w:rPr>
          <w:rFonts w:eastAsia="Times New Roman" w:cstheme="minorHAnsi"/>
          <w:color w:val="000000"/>
          <w:lang w:eastAsia="en-GB"/>
        </w:rPr>
        <w:t xml:space="preserve">the themes </w:t>
      </w:r>
      <w:proofErr w:type="gramStart"/>
      <w:r w:rsidRPr="004402F5">
        <w:rPr>
          <w:rFonts w:eastAsia="Times New Roman" w:cstheme="minorHAnsi"/>
          <w:color w:val="000000"/>
          <w:lang w:eastAsia="en-GB"/>
        </w:rPr>
        <w:t>in</w:t>
      </w:r>
      <w:r w:rsidR="00DE73A6" w:rsidRPr="004402F5">
        <w:rPr>
          <w:rFonts w:eastAsia="Times New Roman" w:cstheme="minorHAnsi"/>
          <w:color w:val="000000"/>
          <w:lang w:eastAsia="en-GB"/>
        </w:rPr>
        <w:t xml:space="preserve"> </w:t>
      </w:r>
      <w:r w:rsidRPr="004402F5">
        <w:rPr>
          <w:rFonts w:eastAsia="Times New Roman" w:cstheme="minorHAnsi"/>
          <w:color w:val="000000"/>
          <w:lang w:eastAsia="en-GB"/>
        </w:rPr>
        <w:t>order to</w:t>
      </w:r>
      <w:proofErr w:type="gramEnd"/>
      <w:r w:rsidRPr="004402F5">
        <w:rPr>
          <w:rFonts w:eastAsia="Times New Roman" w:cstheme="minorHAnsi"/>
          <w:color w:val="000000"/>
          <w:lang w:eastAsia="en-GB"/>
        </w:rPr>
        <w:t xml:space="preserve"> discuss them further. Once I recognised this and let the silences happen</w:t>
      </w:r>
      <w:r w:rsidR="00F15F38">
        <w:rPr>
          <w:rFonts w:eastAsia="Times New Roman" w:cstheme="minorHAnsi"/>
          <w:color w:val="000000"/>
          <w:lang w:eastAsia="en-GB"/>
        </w:rPr>
        <w:t>,</w:t>
      </w:r>
      <w:r w:rsidRPr="004402F5">
        <w:rPr>
          <w:rFonts w:eastAsia="Times New Roman" w:cstheme="minorHAnsi"/>
          <w:color w:val="000000"/>
          <w:lang w:eastAsia="en-GB"/>
        </w:rPr>
        <w:t xml:space="preserve"> they rarely if ever felt uncomfortable or inappropriate. </w:t>
      </w:r>
    </w:p>
    <w:p w14:paraId="302E772B" w14:textId="77777777" w:rsidR="00E811A6" w:rsidRPr="004402F5" w:rsidRDefault="00E811A6" w:rsidP="004402F5">
      <w:pPr>
        <w:rPr>
          <w:rFonts w:eastAsia="Times New Roman" w:cstheme="minorHAnsi"/>
          <w:color w:val="000000"/>
          <w:lang w:eastAsia="en-GB"/>
        </w:rPr>
      </w:pPr>
    </w:p>
    <w:p w14:paraId="6297F7C3" w14:textId="61458B0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xml:space="preserve">Proximity and the setting of the </w:t>
      </w:r>
      <w:r w:rsidR="00224EC4">
        <w:rPr>
          <w:rFonts w:eastAsia="Times New Roman" w:cstheme="minorHAnsi"/>
          <w:color w:val="000000"/>
          <w:lang w:eastAsia="en-GB"/>
        </w:rPr>
        <w:t>monologues</w:t>
      </w:r>
      <w:r w:rsidRPr="004402F5">
        <w:rPr>
          <w:rFonts w:eastAsia="Times New Roman" w:cstheme="minorHAnsi"/>
          <w:color w:val="000000"/>
          <w:lang w:eastAsia="en-GB"/>
        </w:rPr>
        <w:t xml:space="preserve"> at a distance from the conversation</w:t>
      </w:r>
      <w:r w:rsidR="00224EC4">
        <w:rPr>
          <w:rFonts w:eastAsia="Times New Roman" w:cstheme="minorHAnsi"/>
          <w:color w:val="000000"/>
          <w:lang w:eastAsia="en-GB"/>
        </w:rPr>
        <w:t>,</w:t>
      </w:r>
      <w:r w:rsidRPr="004402F5">
        <w:rPr>
          <w:rFonts w:eastAsia="Times New Roman" w:cstheme="minorHAnsi"/>
          <w:color w:val="000000"/>
          <w:lang w:eastAsia="en-GB"/>
        </w:rPr>
        <w:t xml:space="preserve"> </w:t>
      </w:r>
      <w:r w:rsidR="003B17B9" w:rsidRPr="004402F5">
        <w:rPr>
          <w:rFonts w:eastAsia="Times New Roman" w:cstheme="minorHAnsi"/>
          <w:color w:val="000000"/>
          <w:lang w:eastAsia="en-GB"/>
        </w:rPr>
        <w:t xml:space="preserve">as well as the way </w:t>
      </w:r>
      <w:r w:rsidR="00CA14A4">
        <w:rPr>
          <w:rFonts w:eastAsia="Times New Roman" w:cstheme="minorHAnsi"/>
          <w:color w:val="000000"/>
          <w:lang w:eastAsia="en-GB"/>
        </w:rPr>
        <w:t>in</w:t>
      </w:r>
      <w:r w:rsidR="003B17B9" w:rsidRPr="004402F5">
        <w:rPr>
          <w:rFonts w:eastAsia="Times New Roman" w:cstheme="minorHAnsi"/>
          <w:color w:val="000000"/>
          <w:lang w:eastAsia="en-GB"/>
        </w:rPr>
        <w:t xml:space="preserve"> which </w:t>
      </w:r>
      <w:r w:rsidRPr="004402F5">
        <w:rPr>
          <w:rFonts w:eastAsia="Times New Roman" w:cstheme="minorHAnsi"/>
          <w:color w:val="000000"/>
          <w:lang w:eastAsia="en-GB"/>
        </w:rPr>
        <w:t>participants entered and exited the space</w:t>
      </w:r>
      <w:r w:rsidR="00224EC4">
        <w:rPr>
          <w:rFonts w:eastAsia="Times New Roman" w:cstheme="minorHAnsi"/>
          <w:color w:val="000000"/>
          <w:lang w:eastAsia="en-GB"/>
        </w:rPr>
        <w:t>,</w:t>
      </w:r>
      <w:r w:rsidRPr="004402F5">
        <w:rPr>
          <w:rFonts w:eastAsia="Times New Roman" w:cstheme="minorHAnsi"/>
          <w:color w:val="000000"/>
          <w:lang w:eastAsia="en-GB"/>
        </w:rPr>
        <w:t xml:space="preserve"> all impacted on their engagement with the material and the understanding of the event as framed by these devices. Reflection on these elements between the events allowed changes to be made and later analysed. For example, I considered the movement of participants from the event back into the real world in the cool down exercise and explored the use of silence following the monologues to encourage quiet </w:t>
      </w:r>
      <w:r w:rsidR="00E9377D" w:rsidRPr="004402F5">
        <w:rPr>
          <w:rFonts w:eastAsia="Times New Roman" w:cstheme="minorHAnsi"/>
          <w:color w:val="000000"/>
          <w:lang w:eastAsia="en-GB"/>
        </w:rPr>
        <w:t>meditation</w:t>
      </w:r>
      <w:r w:rsidRPr="004402F5">
        <w:rPr>
          <w:rFonts w:eastAsia="Times New Roman" w:cstheme="minorHAnsi"/>
          <w:color w:val="000000"/>
          <w:lang w:eastAsia="en-GB"/>
        </w:rPr>
        <w:t>. </w:t>
      </w:r>
      <w:bookmarkEnd w:id="0"/>
    </w:p>
    <w:p w14:paraId="7B08E6B4" w14:textId="77777777" w:rsidR="00E811A6" w:rsidRPr="004402F5" w:rsidRDefault="00E811A6" w:rsidP="004402F5">
      <w:pPr>
        <w:rPr>
          <w:rFonts w:eastAsia="Times New Roman" w:cstheme="minorHAnsi"/>
          <w:color w:val="000000"/>
          <w:lang w:eastAsia="en-GB"/>
        </w:rPr>
      </w:pPr>
      <w:r w:rsidRPr="004402F5">
        <w:rPr>
          <w:rFonts w:eastAsia="Times New Roman" w:cstheme="minorHAnsi"/>
          <w:color w:val="000000"/>
          <w:lang w:eastAsia="en-GB"/>
        </w:rPr>
        <w:t> </w:t>
      </w:r>
    </w:p>
    <w:p w14:paraId="1A03D3BA" w14:textId="2A3AFA07" w:rsidR="00E811A6" w:rsidRPr="004402F5" w:rsidRDefault="00E811A6" w:rsidP="004402F5">
      <w:pPr>
        <w:rPr>
          <w:rFonts w:eastAsia="Times New Roman" w:cstheme="minorHAnsi"/>
          <w:color w:val="202124"/>
          <w:lang w:eastAsia="en-GB"/>
        </w:rPr>
      </w:pPr>
      <w:r w:rsidRPr="004402F5">
        <w:rPr>
          <w:rFonts w:eastAsia="Times New Roman" w:cstheme="minorHAnsi"/>
          <w:color w:val="000000"/>
          <w:lang w:eastAsia="en-GB"/>
        </w:rPr>
        <w:t>Ultimately, I have gained</w:t>
      </w:r>
      <w:r w:rsidR="00CA14A4">
        <w:rPr>
          <w:rFonts w:eastAsia="Times New Roman" w:cstheme="minorHAnsi"/>
          <w:color w:val="000000"/>
          <w:lang w:eastAsia="en-GB"/>
        </w:rPr>
        <w:t xml:space="preserve"> new</w:t>
      </w:r>
      <w:r w:rsidRPr="004402F5">
        <w:rPr>
          <w:rFonts w:eastAsia="Times New Roman" w:cstheme="minorHAnsi"/>
          <w:color w:val="000000"/>
          <w:lang w:eastAsia="en-GB"/>
        </w:rPr>
        <w:t xml:space="preserve"> insight into the role of </w:t>
      </w:r>
      <w:r w:rsidR="0015241E">
        <w:rPr>
          <w:rFonts w:eastAsia="Times New Roman" w:cstheme="minorHAnsi"/>
          <w:color w:val="000000"/>
          <w:lang w:eastAsia="en-GB"/>
        </w:rPr>
        <w:t xml:space="preserve">autobiographical </w:t>
      </w:r>
      <w:r w:rsidRPr="004402F5">
        <w:rPr>
          <w:rFonts w:eastAsia="Times New Roman" w:cstheme="minorHAnsi"/>
          <w:color w:val="000000"/>
          <w:lang w:eastAsia="en-GB"/>
        </w:rPr>
        <w:t xml:space="preserve">performance to prompt, frame and engage people in difficult discussions around death, dying and grief. While the questionnaires have proved useful in understanding the participants’ responses, </w:t>
      </w:r>
      <w:proofErr w:type="gramStart"/>
      <w:r w:rsidRPr="004402F5">
        <w:rPr>
          <w:rFonts w:eastAsia="Times New Roman" w:cstheme="minorHAnsi"/>
          <w:color w:val="000000"/>
          <w:lang w:eastAsia="en-GB"/>
        </w:rPr>
        <w:t>the  knowledge</w:t>
      </w:r>
      <w:proofErr w:type="gramEnd"/>
      <w:r w:rsidRPr="004402F5">
        <w:rPr>
          <w:rFonts w:eastAsia="Times New Roman" w:cstheme="minorHAnsi"/>
          <w:color w:val="000000"/>
          <w:lang w:eastAsia="en-GB"/>
        </w:rPr>
        <w:t xml:space="preserve"> gained from the dinner themselves, from developing the strategy that allowed them to occur</w:t>
      </w:r>
      <w:r w:rsidR="00224EC4">
        <w:rPr>
          <w:rFonts w:eastAsia="Times New Roman" w:cstheme="minorHAnsi"/>
          <w:color w:val="000000"/>
          <w:lang w:eastAsia="en-GB"/>
        </w:rPr>
        <w:t xml:space="preserve"> and </w:t>
      </w:r>
      <w:r w:rsidRPr="004402F5">
        <w:rPr>
          <w:rFonts w:eastAsia="Times New Roman" w:cstheme="minorHAnsi"/>
          <w:color w:val="000000"/>
          <w:lang w:eastAsia="en-GB"/>
        </w:rPr>
        <w:t>from hosting the events</w:t>
      </w:r>
      <w:r w:rsidR="00755801" w:rsidRPr="004402F5">
        <w:rPr>
          <w:rFonts w:eastAsia="Times New Roman" w:cstheme="minorHAnsi"/>
          <w:color w:val="000000"/>
          <w:lang w:eastAsia="en-GB"/>
        </w:rPr>
        <w:t xml:space="preserve"> has been invaluable. </w:t>
      </w:r>
    </w:p>
    <w:p w14:paraId="5F857900" w14:textId="6F816963" w:rsidR="00DE73A6" w:rsidRPr="004402F5" w:rsidRDefault="00DE73A6" w:rsidP="004402F5">
      <w:pPr>
        <w:rPr>
          <w:rFonts w:eastAsia="Times New Roman" w:cstheme="minorHAnsi"/>
          <w:color w:val="000000"/>
          <w:lang w:eastAsia="en-GB"/>
        </w:rPr>
      </w:pPr>
      <w:r w:rsidRPr="004402F5">
        <w:rPr>
          <w:rFonts w:eastAsia="Times New Roman" w:cstheme="minorHAnsi"/>
          <w:b/>
          <w:bCs/>
          <w:color w:val="000000"/>
          <w:lang w:eastAsia="en-GB"/>
        </w:rPr>
        <w:t> </w:t>
      </w:r>
    </w:p>
    <w:p w14:paraId="1E7FEFE3" w14:textId="0168020F" w:rsidR="00DE73A6" w:rsidRPr="004402F5" w:rsidRDefault="00951568" w:rsidP="004402F5">
      <w:pPr>
        <w:rPr>
          <w:rFonts w:eastAsia="Times New Roman" w:cstheme="minorHAnsi"/>
          <w:color w:val="000000"/>
          <w:lang w:eastAsia="en-GB"/>
        </w:rPr>
      </w:pPr>
      <w:r>
        <w:rPr>
          <w:rFonts w:eastAsia="Times New Roman" w:cstheme="minorHAnsi"/>
          <w:b/>
          <w:bCs/>
          <w:color w:val="000000"/>
          <w:lang w:eastAsia="en-GB"/>
        </w:rPr>
        <w:t xml:space="preserve">Slide 14 </w:t>
      </w:r>
      <w:r w:rsidR="00DE73A6" w:rsidRPr="004402F5">
        <w:rPr>
          <w:rFonts w:eastAsia="Times New Roman" w:cstheme="minorHAnsi"/>
          <w:b/>
          <w:bCs/>
          <w:color w:val="000000"/>
          <w:lang w:eastAsia="en-GB"/>
        </w:rPr>
        <w:t>Life Beyond the Death Dinners</w:t>
      </w:r>
    </w:p>
    <w:p w14:paraId="3F81C8D7" w14:textId="7102B359" w:rsidR="00755801" w:rsidRPr="004402F5" w:rsidRDefault="00755801" w:rsidP="004402F5">
      <w:pPr>
        <w:rPr>
          <w:rFonts w:eastAsia="Times New Roman" w:cstheme="minorHAnsi"/>
          <w:color w:val="000000"/>
          <w:lang w:eastAsia="en-GB"/>
        </w:rPr>
      </w:pPr>
      <w:r w:rsidRPr="004402F5">
        <w:rPr>
          <w:rFonts w:eastAsia="Times New Roman" w:cstheme="minorHAnsi"/>
          <w:color w:val="000000"/>
          <w:lang w:eastAsia="en-GB"/>
        </w:rPr>
        <w:t xml:space="preserve">To finish, my intention is to </w:t>
      </w:r>
      <w:r w:rsidR="00DE73A6" w:rsidRPr="004402F5">
        <w:rPr>
          <w:rFonts w:eastAsia="Times New Roman" w:cstheme="minorHAnsi"/>
          <w:color w:val="000000"/>
          <w:lang w:eastAsia="en-GB"/>
        </w:rPr>
        <w:t xml:space="preserve">develop the project further </w:t>
      </w:r>
      <w:r w:rsidRPr="004402F5">
        <w:rPr>
          <w:rFonts w:eastAsia="Times New Roman" w:cstheme="minorHAnsi"/>
          <w:color w:val="000000"/>
          <w:lang w:eastAsia="en-GB"/>
        </w:rPr>
        <w:t xml:space="preserve">and in doing so to </w:t>
      </w:r>
      <w:r w:rsidR="00DE73A6" w:rsidRPr="004402F5">
        <w:rPr>
          <w:rFonts w:eastAsia="Times New Roman" w:cstheme="minorHAnsi"/>
          <w:color w:val="000000"/>
          <w:lang w:eastAsia="en-GB"/>
        </w:rPr>
        <w:t>consider:</w:t>
      </w:r>
    </w:p>
    <w:p w14:paraId="0CAED8F0" w14:textId="3E343A8D" w:rsidR="00755801" w:rsidRPr="004402F5" w:rsidRDefault="00755801" w:rsidP="004402F5">
      <w:pPr>
        <w:pStyle w:val="ListParagraph"/>
        <w:numPr>
          <w:ilvl w:val="0"/>
          <w:numId w:val="7"/>
        </w:numPr>
        <w:spacing w:line="240" w:lineRule="auto"/>
        <w:rPr>
          <w:rFonts w:eastAsia="Times New Roman" w:cstheme="minorHAnsi"/>
          <w:color w:val="000000"/>
          <w:sz w:val="24"/>
          <w:szCs w:val="24"/>
          <w:lang w:eastAsia="en-GB"/>
        </w:rPr>
      </w:pPr>
      <w:r w:rsidRPr="004402F5">
        <w:rPr>
          <w:rFonts w:eastAsia="Times New Roman" w:cstheme="minorHAnsi"/>
          <w:color w:val="000000"/>
          <w:sz w:val="24"/>
          <w:szCs w:val="24"/>
          <w:lang w:eastAsia="en-GB"/>
        </w:rPr>
        <w:lastRenderedPageBreak/>
        <w:t>The</w:t>
      </w:r>
      <w:r w:rsidR="00DE73A6" w:rsidRPr="004402F5">
        <w:rPr>
          <w:rFonts w:eastAsia="Times New Roman" w:cstheme="minorHAnsi"/>
          <w:color w:val="000000"/>
          <w:sz w:val="24"/>
          <w:szCs w:val="24"/>
          <w:lang w:eastAsia="en-GB"/>
        </w:rPr>
        <w:t xml:space="preserve"> role of the pre-dinner questionnaire and how can it be adapted for a </w:t>
      </w:r>
      <w:r w:rsidR="00E9377D">
        <w:rPr>
          <w:rFonts w:eastAsia="Times New Roman" w:cstheme="minorHAnsi"/>
          <w:color w:val="000000"/>
          <w:sz w:val="24"/>
          <w:szCs w:val="24"/>
          <w:lang w:eastAsia="en-GB"/>
        </w:rPr>
        <w:t xml:space="preserve">larger, </w:t>
      </w:r>
      <w:r w:rsidR="00224EC4">
        <w:rPr>
          <w:rFonts w:eastAsia="Times New Roman" w:cstheme="minorHAnsi"/>
          <w:color w:val="000000"/>
          <w:sz w:val="24"/>
          <w:szCs w:val="24"/>
          <w:lang w:eastAsia="en-GB"/>
        </w:rPr>
        <w:t xml:space="preserve">more </w:t>
      </w:r>
      <w:r w:rsidR="00DE73A6" w:rsidRPr="004402F5">
        <w:rPr>
          <w:rFonts w:eastAsia="Times New Roman" w:cstheme="minorHAnsi"/>
          <w:color w:val="000000"/>
          <w:sz w:val="24"/>
          <w:szCs w:val="24"/>
          <w:lang w:eastAsia="en-GB"/>
        </w:rPr>
        <w:t xml:space="preserve">public </w:t>
      </w:r>
      <w:r w:rsidR="00224EC4">
        <w:rPr>
          <w:rFonts w:eastAsia="Times New Roman" w:cstheme="minorHAnsi"/>
          <w:color w:val="000000"/>
          <w:sz w:val="24"/>
          <w:szCs w:val="24"/>
          <w:lang w:eastAsia="en-GB"/>
        </w:rPr>
        <w:t xml:space="preserve">facing </w:t>
      </w:r>
      <w:r w:rsidR="00DE73A6" w:rsidRPr="004402F5">
        <w:rPr>
          <w:rFonts w:eastAsia="Times New Roman" w:cstheme="minorHAnsi"/>
          <w:color w:val="000000"/>
          <w:sz w:val="24"/>
          <w:szCs w:val="24"/>
          <w:lang w:eastAsia="en-GB"/>
        </w:rPr>
        <w:t>audience</w:t>
      </w:r>
      <w:r w:rsidRPr="004402F5">
        <w:rPr>
          <w:rFonts w:eastAsia="Times New Roman" w:cstheme="minorHAnsi"/>
          <w:color w:val="000000"/>
          <w:sz w:val="24"/>
          <w:szCs w:val="24"/>
          <w:lang w:eastAsia="en-GB"/>
        </w:rPr>
        <w:t>.</w:t>
      </w:r>
    </w:p>
    <w:p w14:paraId="2C438474" w14:textId="1B7F2E4D" w:rsidR="00F667B7" w:rsidRPr="004402F5" w:rsidRDefault="00DE73A6" w:rsidP="004402F5">
      <w:pPr>
        <w:rPr>
          <w:rFonts w:eastAsia="Times New Roman" w:cstheme="minorHAnsi"/>
          <w:color w:val="000000"/>
          <w:lang w:eastAsia="en-GB"/>
        </w:rPr>
      </w:pPr>
      <w:r w:rsidRPr="004402F5">
        <w:rPr>
          <w:rFonts w:eastAsia="Times New Roman" w:cstheme="minorHAnsi"/>
          <w:color w:val="000000"/>
          <w:lang w:eastAsia="en-GB"/>
        </w:rPr>
        <w:t>A removal of the questionnaire in this instance would allow participants to think about the questions posed ‘live’ </w:t>
      </w:r>
      <w:r w:rsidRPr="004402F5">
        <w:rPr>
          <w:rFonts w:eastAsia="Times New Roman" w:cstheme="minorHAnsi"/>
          <w:color w:val="202124"/>
          <w:lang w:eastAsia="en-GB"/>
        </w:rPr>
        <w:t xml:space="preserve">and for the first time in the performance. This would be interesting as it would allow me to consider whether it </w:t>
      </w:r>
      <w:r w:rsidR="00CA14A4">
        <w:rPr>
          <w:rFonts w:eastAsia="Times New Roman" w:cstheme="minorHAnsi"/>
          <w:color w:val="202124"/>
          <w:lang w:eastAsia="en-GB"/>
        </w:rPr>
        <w:t xml:space="preserve">is </w:t>
      </w:r>
      <w:r w:rsidRPr="004402F5">
        <w:rPr>
          <w:rFonts w:eastAsia="Times New Roman" w:cstheme="minorHAnsi"/>
          <w:color w:val="202124"/>
          <w:lang w:eastAsia="en-GB"/>
        </w:rPr>
        <w:t>help</w:t>
      </w:r>
      <w:r w:rsidR="00CA14A4">
        <w:rPr>
          <w:rFonts w:eastAsia="Times New Roman" w:cstheme="minorHAnsi"/>
          <w:color w:val="202124"/>
          <w:lang w:eastAsia="en-GB"/>
        </w:rPr>
        <w:t xml:space="preserve">ful or not for </w:t>
      </w:r>
      <w:r w:rsidRPr="004402F5">
        <w:rPr>
          <w:rFonts w:eastAsia="Times New Roman" w:cstheme="minorHAnsi"/>
          <w:color w:val="202124"/>
          <w:lang w:eastAsia="en-GB"/>
        </w:rPr>
        <w:t xml:space="preserve">participants to </w:t>
      </w:r>
      <w:proofErr w:type="gramStart"/>
      <w:r w:rsidRPr="004402F5">
        <w:rPr>
          <w:rFonts w:eastAsia="Times New Roman" w:cstheme="minorHAnsi"/>
          <w:color w:val="202124"/>
          <w:lang w:eastAsia="en-GB"/>
        </w:rPr>
        <w:t>have a</w:t>
      </w:r>
      <w:r w:rsidR="00CA14A4">
        <w:rPr>
          <w:rFonts w:eastAsia="Times New Roman" w:cstheme="minorHAnsi"/>
          <w:color w:val="202124"/>
          <w:lang w:eastAsia="en-GB"/>
        </w:rPr>
        <w:t>n</w:t>
      </w:r>
      <w:r w:rsidRPr="004402F5">
        <w:rPr>
          <w:rFonts w:eastAsia="Times New Roman" w:cstheme="minorHAnsi"/>
          <w:color w:val="202124"/>
          <w:lang w:eastAsia="en-GB"/>
        </w:rPr>
        <w:t xml:space="preserve"> understanding of</w:t>
      </w:r>
      <w:proofErr w:type="gramEnd"/>
      <w:r w:rsidRPr="004402F5">
        <w:rPr>
          <w:rFonts w:eastAsia="Times New Roman" w:cstheme="minorHAnsi"/>
          <w:color w:val="202124"/>
          <w:lang w:eastAsia="en-GB"/>
        </w:rPr>
        <w:t xml:space="preserve"> what will be explored in the event beforehand</w:t>
      </w:r>
      <w:r w:rsidR="00224EC4">
        <w:rPr>
          <w:rFonts w:eastAsia="Times New Roman" w:cstheme="minorHAnsi"/>
          <w:color w:val="202124"/>
          <w:lang w:eastAsia="en-GB"/>
        </w:rPr>
        <w:t xml:space="preserve"> beyond an information sheet</w:t>
      </w:r>
      <w:r w:rsidRPr="004402F5">
        <w:rPr>
          <w:rFonts w:eastAsia="Times New Roman" w:cstheme="minorHAnsi"/>
          <w:color w:val="202124"/>
          <w:lang w:eastAsia="en-GB"/>
        </w:rPr>
        <w:t>.</w:t>
      </w:r>
    </w:p>
    <w:p w14:paraId="070D65DE" w14:textId="77777777" w:rsidR="00F667B7" w:rsidRPr="004402F5" w:rsidRDefault="00F667B7" w:rsidP="004402F5">
      <w:pPr>
        <w:rPr>
          <w:rFonts w:eastAsia="Times New Roman" w:cstheme="minorHAnsi"/>
          <w:color w:val="000000"/>
          <w:lang w:eastAsia="en-GB"/>
        </w:rPr>
      </w:pPr>
    </w:p>
    <w:p w14:paraId="70FE569E" w14:textId="77777777" w:rsidR="00755801" w:rsidRPr="004402F5" w:rsidRDefault="00755801" w:rsidP="004402F5">
      <w:pPr>
        <w:pStyle w:val="ListParagraph"/>
        <w:numPr>
          <w:ilvl w:val="0"/>
          <w:numId w:val="7"/>
        </w:numPr>
        <w:spacing w:line="240" w:lineRule="auto"/>
        <w:rPr>
          <w:rFonts w:eastAsia="Times New Roman" w:cstheme="minorHAnsi"/>
          <w:color w:val="000000"/>
          <w:sz w:val="24"/>
          <w:szCs w:val="24"/>
          <w:lang w:eastAsia="en-GB"/>
        </w:rPr>
      </w:pPr>
      <w:r w:rsidRPr="004402F5">
        <w:rPr>
          <w:rFonts w:eastAsia="Times New Roman" w:cstheme="minorHAnsi"/>
          <w:color w:val="000000"/>
          <w:sz w:val="24"/>
          <w:szCs w:val="24"/>
          <w:lang w:eastAsia="en-GB"/>
        </w:rPr>
        <w:t>The</w:t>
      </w:r>
      <w:r w:rsidR="00DE73A6" w:rsidRPr="004402F5">
        <w:rPr>
          <w:rFonts w:eastAsia="Times New Roman" w:cstheme="minorHAnsi"/>
          <w:color w:val="000000"/>
          <w:sz w:val="24"/>
          <w:szCs w:val="24"/>
          <w:lang w:eastAsia="en-GB"/>
        </w:rPr>
        <w:t xml:space="preserve"> position </w:t>
      </w:r>
      <w:r w:rsidRPr="004402F5">
        <w:rPr>
          <w:rFonts w:eastAsia="Times New Roman" w:cstheme="minorHAnsi"/>
          <w:color w:val="000000"/>
          <w:sz w:val="24"/>
          <w:szCs w:val="24"/>
          <w:lang w:eastAsia="en-GB"/>
        </w:rPr>
        <w:t>of the</w:t>
      </w:r>
      <w:r w:rsidR="00DE73A6" w:rsidRPr="004402F5">
        <w:rPr>
          <w:rFonts w:eastAsia="Times New Roman" w:cstheme="minorHAnsi"/>
          <w:color w:val="000000"/>
          <w:sz w:val="24"/>
          <w:szCs w:val="24"/>
          <w:lang w:eastAsia="en-GB"/>
        </w:rPr>
        <w:t xml:space="preserve"> host/ p</w:t>
      </w:r>
      <w:r w:rsidRPr="004402F5">
        <w:rPr>
          <w:rFonts w:eastAsia="Times New Roman" w:cstheme="minorHAnsi"/>
          <w:color w:val="000000"/>
          <w:sz w:val="24"/>
          <w:szCs w:val="24"/>
          <w:lang w:eastAsia="en-GB"/>
        </w:rPr>
        <w:t xml:space="preserve">erformer </w:t>
      </w:r>
      <w:r w:rsidR="00DE73A6" w:rsidRPr="004402F5">
        <w:rPr>
          <w:rFonts w:eastAsia="Times New Roman" w:cstheme="minorHAnsi"/>
          <w:color w:val="000000"/>
          <w:sz w:val="24"/>
          <w:szCs w:val="24"/>
          <w:lang w:eastAsia="en-GB"/>
        </w:rPr>
        <w:t xml:space="preserve"> with a larger group of participants? </w:t>
      </w:r>
    </w:p>
    <w:p w14:paraId="4C57AEF4" w14:textId="3D0F8953" w:rsidR="00DE73A6" w:rsidRPr="004402F5" w:rsidRDefault="00DE73A6" w:rsidP="00E9377D">
      <w:pPr>
        <w:rPr>
          <w:rFonts w:eastAsia="Times New Roman" w:cstheme="minorHAnsi"/>
          <w:color w:val="000000"/>
          <w:lang w:eastAsia="en-GB"/>
        </w:rPr>
      </w:pPr>
      <w:r w:rsidRPr="004402F5">
        <w:rPr>
          <w:rFonts w:eastAsia="Times New Roman" w:cstheme="minorHAnsi"/>
          <w:color w:val="000000"/>
          <w:lang w:eastAsia="en-GB"/>
        </w:rPr>
        <w:t xml:space="preserve">To answer this, I need to consider my hosting strategy and </w:t>
      </w:r>
      <w:r w:rsidR="00CA14A4">
        <w:rPr>
          <w:rFonts w:eastAsia="Times New Roman" w:cstheme="minorHAnsi"/>
          <w:color w:val="000000"/>
          <w:lang w:eastAsia="en-GB"/>
        </w:rPr>
        <w:t>whether</w:t>
      </w:r>
      <w:r w:rsidRPr="004402F5">
        <w:rPr>
          <w:rFonts w:eastAsia="Times New Roman" w:cstheme="minorHAnsi"/>
          <w:color w:val="000000"/>
          <w:lang w:eastAsia="en-GB"/>
        </w:rPr>
        <w:t xml:space="preserve"> this can be delivered in such a way as to ensure the inclusion of all participants. For the larger group</w:t>
      </w:r>
      <w:r w:rsidR="00E9377D">
        <w:rPr>
          <w:rFonts w:eastAsia="Times New Roman" w:cstheme="minorHAnsi"/>
          <w:color w:val="000000"/>
          <w:lang w:eastAsia="en-GB"/>
        </w:rPr>
        <w:t>,</w:t>
      </w:r>
      <w:r w:rsidRPr="004402F5">
        <w:rPr>
          <w:rFonts w:eastAsia="Times New Roman" w:cstheme="minorHAnsi"/>
          <w:color w:val="000000"/>
          <w:lang w:eastAsia="en-GB"/>
        </w:rPr>
        <w:t xml:space="preserve"> </w:t>
      </w:r>
      <w:r w:rsidR="00E9377D">
        <w:rPr>
          <w:rFonts w:eastAsia="Times New Roman" w:cstheme="minorHAnsi"/>
          <w:color w:val="000000"/>
          <w:lang w:eastAsia="en-GB"/>
        </w:rPr>
        <w:t>I may</w:t>
      </w:r>
      <w:r w:rsidRPr="004402F5">
        <w:rPr>
          <w:rFonts w:eastAsia="Times New Roman" w:cstheme="minorHAnsi"/>
          <w:color w:val="000000"/>
          <w:lang w:eastAsia="en-GB"/>
        </w:rPr>
        <w:t xml:space="preserve"> consider is the idea of co-hosts who ‘hold’ participants </w:t>
      </w:r>
      <w:r w:rsidR="00224EC4">
        <w:rPr>
          <w:rFonts w:eastAsia="Times New Roman" w:cstheme="minorHAnsi"/>
          <w:color w:val="000000"/>
          <w:lang w:eastAsia="en-GB"/>
        </w:rPr>
        <w:t xml:space="preserve">safely </w:t>
      </w:r>
      <w:r w:rsidRPr="004402F5">
        <w:rPr>
          <w:rFonts w:eastAsia="Times New Roman" w:cstheme="minorHAnsi"/>
          <w:color w:val="000000"/>
          <w:lang w:eastAsia="en-GB"/>
        </w:rPr>
        <w:t>and ensure the prompts work to develop conversation. </w:t>
      </w:r>
    </w:p>
    <w:p w14:paraId="78B849F6" w14:textId="77777777" w:rsidR="00F667B7" w:rsidRPr="004402F5" w:rsidRDefault="00F667B7" w:rsidP="004402F5">
      <w:pPr>
        <w:rPr>
          <w:rFonts w:eastAsia="Times New Roman" w:cstheme="minorHAnsi"/>
          <w:color w:val="202124"/>
          <w:lang w:eastAsia="en-GB"/>
        </w:rPr>
      </w:pPr>
    </w:p>
    <w:p w14:paraId="5ADF97C9" w14:textId="1C3357B4" w:rsidR="00DE73A6" w:rsidRPr="004402F5" w:rsidRDefault="00DE73A6" w:rsidP="004402F5">
      <w:pPr>
        <w:pStyle w:val="ListParagraph"/>
        <w:numPr>
          <w:ilvl w:val="0"/>
          <w:numId w:val="7"/>
        </w:numPr>
        <w:spacing w:line="240" w:lineRule="auto"/>
        <w:rPr>
          <w:rFonts w:eastAsia="Times New Roman" w:cstheme="minorHAnsi"/>
          <w:color w:val="202124"/>
          <w:sz w:val="24"/>
          <w:szCs w:val="24"/>
          <w:lang w:eastAsia="en-GB"/>
        </w:rPr>
      </w:pPr>
      <w:r w:rsidRPr="004402F5">
        <w:rPr>
          <w:rFonts w:eastAsia="Times New Roman" w:cstheme="minorHAnsi"/>
          <w:color w:val="202124"/>
          <w:sz w:val="24"/>
          <w:szCs w:val="24"/>
          <w:lang w:eastAsia="en-GB"/>
        </w:rPr>
        <w:t>With a small, invited audience, outcomes are measured and insights gleaned using the questionnaires. How would this be managed with a larger, public audience? </w:t>
      </w:r>
    </w:p>
    <w:p w14:paraId="4ECEEF5B" w14:textId="1A5395E2" w:rsidR="00DE73A6" w:rsidRPr="004402F5" w:rsidRDefault="00DE73A6" w:rsidP="004402F5">
      <w:pPr>
        <w:rPr>
          <w:rFonts w:eastAsia="Times New Roman" w:cstheme="minorHAnsi"/>
          <w:color w:val="000000"/>
          <w:lang w:eastAsia="en-GB"/>
        </w:rPr>
      </w:pPr>
      <w:r w:rsidRPr="004402F5">
        <w:rPr>
          <w:rFonts w:eastAsia="Times New Roman" w:cstheme="minorHAnsi"/>
          <w:color w:val="000000"/>
          <w:lang w:eastAsia="en-GB"/>
        </w:rPr>
        <w:t> </w:t>
      </w:r>
    </w:p>
    <w:p w14:paraId="5C8D9257" w14:textId="18140C12" w:rsidR="00DE73A6" w:rsidRDefault="00755801" w:rsidP="004402F5">
      <w:pPr>
        <w:pStyle w:val="Body"/>
        <w:rPr>
          <w:rFonts w:asciiTheme="minorHAnsi" w:hAnsiTheme="minorHAnsi" w:cstheme="minorHAnsi"/>
          <w:sz w:val="24"/>
          <w:szCs w:val="24"/>
        </w:rPr>
      </w:pPr>
      <w:r w:rsidRPr="004402F5">
        <w:rPr>
          <w:rFonts w:asciiTheme="minorHAnsi" w:hAnsiTheme="minorHAnsi" w:cstheme="minorHAnsi"/>
          <w:sz w:val="24"/>
          <w:szCs w:val="24"/>
        </w:rPr>
        <w:t>To be continued</w:t>
      </w:r>
    </w:p>
    <w:p w14:paraId="541FDCFD" w14:textId="656DB691" w:rsidR="00224EC4" w:rsidRDefault="00224EC4" w:rsidP="004402F5">
      <w:pPr>
        <w:pStyle w:val="Body"/>
        <w:rPr>
          <w:rFonts w:asciiTheme="minorHAnsi" w:hAnsiTheme="minorHAnsi" w:cstheme="minorHAnsi"/>
          <w:sz w:val="24"/>
          <w:szCs w:val="24"/>
        </w:rPr>
      </w:pPr>
    </w:p>
    <w:p w14:paraId="3D01BEA7" w14:textId="5D1D5187" w:rsidR="00224EC4" w:rsidRPr="004402F5" w:rsidRDefault="00224EC4" w:rsidP="004402F5">
      <w:pPr>
        <w:pStyle w:val="Body"/>
        <w:rPr>
          <w:rFonts w:asciiTheme="minorHAnsi" w:hAnsiTheme="minorHAnsi" w:cstheme="minorHAnsi"/>
          <w:sz w:val="24"/>
          <w:szCs w:val="24"/>
        </w:rPr>
      </w:pPr>
      <w:r>
        <w:rPr>
          <w:rFonts w:asciiTheme="minorHAnsi" w:hAnsiTheme="minorHAnsi" w:cstheme="minorHAnsi"/>
          <w:sz w:val="24"/>
          <w:szCs w:val="24"/>
        </w:rPr>
        <w:t>Thank you</w:t>
      </w:r>
    </w:p>
    <w:p w14:paraId="3E33F16B" w14:textId="1F6C5CA9" w:rsidR="00DE73A6" w:rsidRPr="004402F5" w:rsidRDefault="00DE73A6" w:rsidP="004402F5">
      <w:pPr>
        <w:pStyle w:val="Body"/>
        <w:rPr>
          <w:rFonts w:asciiTheme="minorHAnsi" w:hAnsiTheme="minorHAnsi" w:cstheme="minorHAnsi"/>
          <w:sz w:val="24"/>
          <w:szCs w:val="24"/>
        </w:rPr>
      </w:pPr>
    </w:p>
    <w:p w14:paraId="2F67A652" w14:textId="77777777" w:rsidR="004402F5" w:rsidRDefault="004402F5" w:rsidP="004402F5">
      <w:pPr>
        <w:pStyle w:val="Body"/>
        <w:rPr>
          <w:rFonts w:asciiTheme="minorHAnsi" w:hAnsiTheme="minorHAnsi" w:cstheme="minorHAnsi"/>
          <w:sz w:val="24"/>
          <w:szCs w:val="24"/>
        </w:rPr>
      </w:pPr>
    </w:p>
    <w:p w14:paraId="42434EE2" w14:textId="77777777" w:rsidR="004402F5" w:rsidRDefault="004402F5" w:rsidP="004402F5">
      <w:pPr>
        <w:pStyle w:val="Body"/>
        <w:rPr>
          <w:rFonts w:asciiTheme="minorHAnsi" w:hAnsiTheme="minorHAnsi" w:cstheme="minorHAnsi"/>
          <w:sz w:val="24"/>
          <w:szCs w:val="24"/>
        </w:rPr>
      </w:pPr>
    </w:p>
    <w:p w14:paraId="519CA0EC" w14:textId="77777777" w:rsidR="004402F5" w:rsidRDefault="004402F5" w:rsidP="004402F5">
      <w:pPr>
        <w:pStyle w:val="Body"/>
        <w:rPr>
          <w:rFonts w:asciiTheme="minorHAnsi" w:hAnsiTheme="minorHAnsi" w:cstheme="minorHAnsi"/>
          <w:sz w:val="24"/>
          <w:szCs w:val="24"/>
        </w:rPr>
      </w:pPr>
    </w:p>
    <w:p w14:paraId="3CD2F294" w14:textId="77777777" w:rsidR="004402F5" w:rsidRDefault="004402F5" w:rsidP="004402F5">
      <w:pPr>
        <w:pStyle w:val="Body"/>
        <w:rPr>
          <w:rFonts w:asciiTheme="minorHAnsi" w:hAnsiTheme="minorHAnsi" w:cstheme="minorHAnsi"/>
          <w:sz w:val="24"/>
          <w:szCs w:val="24"/>
        </w:rPr>
      </w:pPr>
    </w:p>
    <w:p w14:paraId="3725F974" w14:textId="77777777" w:rsidR="004402F5" w:rsidRDefault="004402F5" w:rsidP="004402F5">
      <w:pPr>
        <w:pStyle w:val="Body"/>
        <w:rPr>
          <w:rFonts w:asciiTheme="minorHAnsi" w:hAnsiTheme="minorHAnsi" w:cstheme="minorHAnsi"/>
          <w:sz w:val="24"/>
          <w:szCs w:val="24"/>
        </w:rPr>
      </w:pPr>
    </w:p>
    <w:p w14:paraId="0C8FF623" w14:textId="77777777" w:rsidR="004402F5" w:rsidRDefault="004402F5" w:rsidP="004402F5">
      <w:pPr>
        <w:pStyle w:val="Body"/>
        <w:rPr>
          <w:rFonts w:asciiTheme="minorHAnsi" w:hAnsiTheme="minorHAnsi" w:cstheme="minorHAnsi"/>
          <w:sz w:val="24"/>
          <w:szCs w:val="24"/>
        </w:rPr>
      </w:pPr>
    </w:p>
    <w:p w14:paraId="4C086401" w14:textId="77777777" w:rsidR="004402F5" w:rsidRDefault="004402F5" w:rsidP="004402F5">
      <w:pPr>
        <w:pStyle w:val="Body"/>
        <w:rPr>
          <w:rFonts w:asciiTheme="minorHAnsi" w:hAnsiTheme="minorHAnsi" w:cstheme="minorHAnsi"/>
          <w:sz w:val="24"/>
          <w:szCs w:val="24"/>
        </w:rPr>
      </w:pPr>
    </w:p>
    <w:p w14:paraId="5E1E1637" w14:textId="77777777" w:rsidR="004402F5" w:rsidRDefault="004402F5" w:rsidP="004402F5">
      <w:pPr>
        <w:pStyle w:val="Body"/>
        <w:rPr>
          <w:rFonts w:asciiTheme="minorHAnsi" w:hAnsiTheme="minorHAnsi" w:cstheme="minorHAnsi"/>
          <w:sz w:val="24"/>
          <w:szCs w:val="24"/>
        </w:rPr>
      </w:pPr>
    </w:p>
    <w:p w14:paraId="1B675095" w14:textId="77777777" w:rsidR="004402F5" w:rsidRDefault="004402F5" w:rsidP="004402F5">
      <w:pPr>
        <w:pStyle w:val="Body"/>
        <w:rPr>
          <w:rFonts w:asciiTheme="minorHAnsi" w:hAnsiTheme="minorHAnsi" w:cstheme="minorHAnsi"/>
          <w:sz w:val="24"/>
          <w:szCs w:val="24"/>
        </w:rPr>
      </w:pPr>
    </w:p>
    <w:p w14:paraId="2482A211" w14:textId="77777777" w:rsidR="004402F5" w:rsidRDefault="004402F5" w:rsidP="004402F5">
      <w:pPr>
        <w:pStyle w:val="Body"/>
        <w:rPr>
          <w:rFonts w:asciiTheme="minorHAnsi" w:hAnsiTheme="minorHAnsi" w:cstheme="minorHAnsi"/>
          <w:sz w:val="24"/>
          <w:szCs w:val="24"/>
        </w:rPr>
      </w:pPr>
    </w:p>
    <w:p w14:paraId="326AB155" w14:textId="77777777" w:rsidR="004402F5" w:rsidRDefault="004402F5" w:rsidP="004402F5">
      <w:pPr>
        <w:pStyle w:val="Body"/>
        <w:rPr>
          <w:rFonts w:asciiTheme="minorHAnsi" w:hAnsiTheme="minorHAnsi" w:cstheme="minorHAnsi"/>
          <w:sz w:val="24"/>
          <w:szCs w:val="24"/>
        </w:rPr>
      </w:pPr>
    </w:p>
    <w:p w14:paraId="29FE91F2" w14:textId="77777777" w:rsidR="004402F5" w:rsidRDefault="004402F5" w:rsidP="004402F5">
      <w:pPr>
        <w:pStyle w:val="Body"/>
        <w:rPr>
          <w:rFonts w:asciiTheme="minorHAnsi" w:hAnsiTheme="minorHAnsi" w:cstheme="minorHAnsi"/>
          <w:sz w:val="24"/>
          <w:szCs w:val="24"/>
        </w:rPr>
      </w:pPr>
    </w:p>
    <w:p w14:paraId="5F759D32" w14:textId="77777777" w:rsidR="004402F5" w:rsidRDefault="004402F5" w:rsidP="004402F5">
      <w:pPr>
        <w:pStyle w:val="Body"/>
        <w:rPr>
          <w:rFonts w:asciiTheme="minorHAnsi" w:hAnsiTheme="minorHAnsi" w:cstheme="minorHAnsi"/>
          <w:sz w:val="24"/>
          <w:szCs w:val="24"/>
        </w:rPr>
      </w:pPr>
    </w:p>
    <w:p w14:paraId="66963D6C" w14:textId="77777777" w:rsidR="004402F5" w:rsidRDefault="004402F5" w:rsidP="004402F5">
      <w:pPr>
        <w:pStyle w:val="Body"/>
        <w:rPr>
          <w:rFonts w:asciiTheme="minorHAnsi" w:hAnsiTheme="minorHAnsi" w:cstheme="minorHAnsi"/>
          <w:sz w:val="24"/>
          <w:szCs w:val="24"/>
        </w:rPr>
      </w:pPr>
    </w:p>
    <w:p w14:paraId="42859FCF" w14:textId="77777777" w:rsidR="004402F5" w:rsidRDefault="004402F5" w:rsidP="004402F5">
      <w:pPr>
        <w:pStyle w:val="Body"/>
        <w:rPr>
          <w:rFonts w:asciiTheme="minorHAnsi" w:hAnsiTheme="minorHAnsi" w:cstheme="minorHAnsi"/>
          <w:sz w:val="24"/>
          <w:szCs w:val="24"/>
        </w:rPr>
      </w:pPr>
    </w:p>
    <w:p w14:paraId="0050E0B4" w14:textId="77777777" w:rsidR="004402F5" w:rsidRDefault="004402F5" w:rsidP="004402F5">
      <w:pPr>
        <w:pStyle w:val="Body"/>
        <w:rPr>
          <w:rFonts w:asciiTheme="minorHAnsi" w:hAnsiTheme="minorHAnsi" w:cstheme="minorHAnsi"/>
          <w:sz w:val="24"/>
          <w:szCs w:val="24"/>
        </w:rPr>
      </w:pPr>
    </w:p>
    <w:p w14:paraId="7207E66C" w14:textId="77777777" w:rsidR="004402F5" w:rsidRDefault="004402F5" w:rsidP="004402F5">
      <w:pPr>
        <w:pStyle w:val="Body"/>
        <w:rPr>
          <w:rFonts w:asciiTheme="minorHAnsi" w:hAnsiTheme="minorHAnsi" w:cstheme="minorHAnsi"/>
          <w:sz w:val="24"/>
          <w:szCs w:val="24"/>
        </w:rPr>
      </w:pPr>
    </w:p>
    <w:p w14:paraId="3DB6A5D6" w14:textId="77777777" w:rsidR="004402F5" w:rsidRDefault="004402F5" w:rsidP="004402F5">
      <w:pPr>
        <w:pStyle w:val="Body"/>
        <w:rPr>
          <w:rFonts w:asciiTheme="minorHAnsi" w:hAnsiTheme="minorHAnsi" w:cstheme="minorHAnsi"/>
          <w:sz w:val="24"/>
          <w:szCs w:val="24"/>
        </w:rPr>
      </w:pPr>
    </w:p>
    <w:p w14:paraId="0B1682BF" w14:textId="77777777" w:rsidR="004402F5" w:rsidRDefault="004402F5" w:rsidP="004402F5">
      <w:pPr>
        <w:pStyle w:val="Body"/>
        <w:rPr>
          <w:rFonts w:asciiTheme="minorHAnsi" w:hAnsiTheme="minorHAnsi" w:cstheme="minorHAnsi"/>
          <w:sz w:val="24"/>
          <w:szCs w:val="24"/>
        </w:rPr>
      </w:pPr>
    </w:p>
    <w:p w14:paraId="6C5BE7F2" w14:textId="77777777" w:rsidR="004402F5" w:rsidRDefault="004402F5" w:rsidP="004402F5">
      <w:pPr>
        <w:pStyle w:val="Body"/>
        <w:rPr>
          <w:rFonts w:asciiTheme="minorHAnsi" w:hAnsiTheme="minorHAnsi" w:cstheme="minorHAnsi"/>
          <w:sz w:val="24"/>
          <w:szCs w:val="24"/>
        </w:rPr>
      </w:pPr>
    </w:p>
    <w:p w14:paraId="10CE3A27" w14:textId="77777777" w:rsidR="004402F5" w:rsidRDefault="004402F5" w:rsidP="004402F5">
      <w:pPr>
        <w:pStyle w:val="Body"/>
        <w:rPr>
          <w:rFonts w:asciiTheme="minorHAnsi" w:hAnsiTheme="minorHAnsi" w:cstheme="minorHAnsi"/>
          <w:sz w:val="24"/>
          <w:szCs w:val="24"/>
        </w:rPr>
      </w:pPr>
    </w:p>
    <w:p w14:paraId="69757DCB" w14:textId="77777777" w:rsidR="004402F5" w:rsidRDefault="004402F5" w:rsidP="004402F5">
      <w:pPr>
        <w:pStyle w:val="Body"/>
        <w:rPr>
          <w:rFonts w:asciiTheme="minorHAnsi" w:hAnsiTheme="minorHAnsi" w:cstheme="minorHAnsi"/>
          <w:sz w:val="24"/>
          <w:szCs w:val="24"/>
        </w:rPr>
      </w:pPr>
    </w:p>
    <w:p w14:paraId="372AF96D" w14:textId="77777777" w:rsidR="004402F5" w:rsidRDefault="004402F5" w:rsidP="004402F5">
      <w:pPr>
        <w:pStyle w:val="Body"/>
        <w:rPr>
          <w:rFonts w:asciiTheme="minorHAnsi" w:hAnsiTheme="minorHAnsi" w:cstheme="minorHAnsi"/>
          <w:sz w:val="24"/>
          <w:szCs w:val="24"/>
        </w:rPr>
      </w:pPr>
    </w:p>
    <w:p w14:paraId="1C218467" w14:textId="77777777" w:rsidR="004402F5" w:rsidRDefault="004402F5" w:rsidP="004402F5">
      <w:pPr>
        <w:pStyle w:val="Body"/>
        <w:rPr>
          <w:rFonts w:asciiTheme="minorHAnsi" w:hAnsiTheme="minorHAnsi" w:cstheme="minorHAnsi"/>
          <w:sz w:val="24"/>
          <w:szCs w:val="24"/>
        </w:rPr>
      </w:pPr>
    </w:p>
    <w:p w14:paraId="76571166" w14:textId="77777777" w:rsidR="004402F5" w:rsidRDefault="004402F5" w:rsidP="004402F5">
      <w:pPr>
        <w:pStyle w:val="Body"/>
        <w:rPr>
          <w:rFonts w:asciiTheme="minorHAnsi" w:hAnsiTheme="minorHAnsi" w:cstheme="minorHAnsi"/>
          <w:sz w:val="24"/>
          <w:szCs w:val="24"/>
        </w:rPr>
      </w:pPr>
    </w:p>
    <w:p w14:paraId="059B907E" w14:textId="77777777" w:rsidR="004402F5" w:rsidRDefault="004402F5" w:rsidP="004402F5">
      <w:pPr>
        <w:pStyle w:val="Body"/>
        <w:rPr>
          <w:rFonts w:asciiTheme="minorHAnsi" w:hAnsiTheme="minorHAnsi" w:cstheme="minorHAnsi"/>
          <w:sz w:val="24"/>
          <w:szCs w:val="24"/>
        </w:rPr>
      </w:pPr>
    </w:p>
    <w:p w14:paraId="55CE3DAC" w14:textId="77777777" w:rsidR="004402F5" w:rsidRDefault="004402F5" w:rsidP="004402F5">
      <w:pPr>
        <w:pStyle w:val="Body"/>
        <w:rPr>
          <w:rFonts w:asciiTheme="minorHAnsi" w:hAnsiTheme="minorHAnsi" w:cstheme="minorHAnsi"/>
          <w:sz w:val="24"/>
          <w:szCs w:val="24"/>
        </w:rPr>
      </w:pPr>
    </w:p>
    <w:p w14:paraId="41AE6C9B" w14:textId="77777777" w:rsidR="0040021C" w:rsidRDefault="0040021C" w:rsidP="00B57082">
      <w:pPr>
        <w:pStyle w:val="Body"/>
        <w:rPr>
          <w:rFonts w:asciiTheme="minorHAnsi" w:hAnsiTheme="minorHAnsi" w:cstheme="minorHAnsi"/>
          <w:sz w:val="24"/>
          <w:szCs w:val="24"/>
        </w:rPr>
      </w:pPr>
    </w:p>
    <w:p w14:paraId="3ED747D6" w14:textId="77777777" w:rsidR="0040021C" w:rsidRDefault="0040021C" w:rsidP="00B57082">
      <w:pPr>
        <w:pStyle w:val="Body"/>
        <w:rPr>
          <w:rFonts w:asciiTheme="minorHAnsi" w:hAnsiTheme="minorHAnsi" w:cstheme="minorHAnsi"/>
          <w:sz w:val="24"/>
          <w:szCs w:val="24"/>
        </w:rPr>
      </w:pPr>
    </w:p>
    <w:p w14:paraId="669FAE97" w14:textId="77777777" w:rsidR="0040021C" w:rsidRDefault="0040021C" w:rsidP="00B57082">
      <w:pPr>
        <w:pStyle w:val="Body"/>
        <w:rPr>
          <w:rFonts w:asciiTheme="minorHAnsi" w:hAnsiTheme="minorHAnsi" w:cstheme="minorHAnsi"/>
          <w:sz w:val="24"/>
          <w:szCs w:val="24"/>
        </w:rPr>
      </w:pPr>
    </w:p>
    <w:p w14:paraId="6926737A" w14:textId="77777777" w:rsidR="0040021C" w:rsidRPr="004402F5" w:rsidRDefault="0040021C" w:rsidP="0040021C">
      <w:pPr>
        <w:pStyle w:val="Body"/>
        <w:rPr>
          <w:rFonts w:asciiTheme="minorHAnsi" w:hAnsiTheme="minorHAnsi" w:cstheme="minorHAnsi"/>
          <w:sz w:val="24"/>
          <w:szCs w:val="24"/>
        </w:rPr>
      </w:pPr>
      <w:r w:rsidRPr="004402F5">
        <w:rPr>
          <w:rFonts w:asciiTheme="minorHAnsi" w:hAnsiTheme="minorHAnsi" w:cstheme="minorHAnsi"/>
          <w:sz w:val="24"/>
          <w:szCs w:val="24"/>
        </w:rPr>
        <w:t>Bibliography</w:t>
      </w:r>
    </w:p>
    <w:p w14:paraId="0328FC32" w14:textId="77777777" w:rsidR="0040021C" w:rsidRPr="004402F5" w:rsidRDefault="0040021C" w:rsidP="0040021C">
      <w:pPr>
        <w:rPr>
          <w:rFonts w:eastAsia="Times New Roman" w:cstheme="minorHAnsi"/>
          <w:color w:val="000000"/>
          <w:lang w:eastAsia="en-GB"/>
        </w:rPr>
      </w:pPr>
      <w:r w:rsidRPr="004402F5">
        <w:rPr>
          <w:rFonts w:eastAsia="Times New Roman" w:cstheme="minorHAnsi"/>
          <w:color w:val="202124"/>
          <w:lang w:eastAsia="en-GB"/>
        </w:rPr>
        <w:t>Abdel-</w:t>
      </w:r>
      <w:proofErr w:type="spellStart"/>
      <w:r w:rsidRPr="004402F5">
        <w:rPr>
          <w:rFonts w:eastAsia="Times New Roman" w:cstheme="minorHAnsi"/>
          <w:color w:val="202124"/>
          <w:lang w:eastAsia="en-GB"/>
        </w:rPr>
        <w:t>Khalek</w:t>
      </w:r>
      <w:proofErr w:type="spellEnd"/>
      <w:r w:rsidRPr="004402F5">
        <w:rPr>
          <w:rFonts w:eastAsia="Times New Roman" w:cstheme="minorHAnsi"/>
          <w:color w:val="202124"/>
          <w:lang w:eastAsia="en-GB"/>
        </w:rPr>
        <w:t>, A.M. (2002) Why Do We Fear Death? The Construction and Validation of the Reasons for Death Fear Scale. </w:t>
      </w:r>
      <w:r w:rsidRPr="004402F5">
        <w:rPr>
          <w:rFonts w:eastAsia="Times New Roman" w:cstheme="minorHAnsi"/>
          <w:i/>
          <w:iCs/>
          <w:color w:val="202124"/>
          <w:lang w:eastAsia="en-GB"/>
        </w:rPr>
        <w:t>Death Stud</w:t>
      </w:r>
      <w:r w:rsidRPr="004402F5">
        <w:rPr>
          <w:rFonts w:eastAsia="Times New Roman" w:cstheme="minorHAnsi"/>
          <w:color w:val="202124"/>
          <w:lang w:eastAsia="en-GB"/>
        </w:rPr>
        <w:t>. 26, pp.669–680. </w:t>
      </w:r>
    </w:p>
    <w:p w14:paraId="565FBAB7" w14:textId="77777777" w:rsidR="0040021C" w:rsidRPr="004402F5" w:rsidRDefault="0040021C" w:rsidP="0040021C">
      <w:pPr>
        <w:pStyle w:val="Body"/>
        <w:rPr>
          <w:rFonts w:asciiTheme="minorHAnsi" w:hAnsiTheme="minorHAnsi" w:cstheme="minorHAnsi"/>
          <w:sz w:val="24"/>
          <w:szCs w:val="24"/>
        </w:rPr>
      </w:pPr>
    </w:p>
    <w:p w14:paraId="318AF34C" w14:textId="77777777" w:rsidR="0040021C" w:rsidRPr="004402F5" w:rsidRDefault="0040021C" w:rsidP="0040021C">
      <w:pPr>
        <w:pStyle w:val="Body"/>
        <w:rPr>
          <w:rFonts w:asciiTheme="minorHAnsi" w:hAnsiTheme="minorHAnsi" w:cstheme="minorHAnsi"/>
          <w:sz w:val="24"/>
          <w:szCs w:val="24"/>
        </w:rPr>
      </w:pPr>
      <w:r w:rsidRPr="004402F5">
        <w:rPr>
          <w:rFonts w:asciiTheme="minorHAnsi" w:hAnsiTheme="minorHAnsi" w:cstheme="minorHAnsi"/>
          <w:sz w:val="24"/>
          <w:szCs w:val="24"/>
        </w:rPr>
        <w:t xml:space="preserve">Curtin, A. (2019) </w:t>
      </w:r>
      <w:r w:rsidRPr="004402F5">
        <w:rPr>
          <w:rFonts w:asciiTheme="minorHAnsi" w:hAnsiTheme="minorHAnsi" w:cstheme="minorHAnsi"/>
          <w:i/>
          <w:iCs/>
          <w:sz w:val="24"/>
          <w:szCs w:val="24"/>
        </w:rPr>
        <w:t>Death and the Modern Theatre</w:t>
      </w:r>
      <w:r w:rsidRPr="004402F5">
        <w:rPr>
          <w:rFonts w:asciiTheme="minorHAnsi" w:hAnsiTheme="minorHAnsi" w:cstheme="minorHAnsi"/>
          <w:sz w:val="24"/>
          <w:szCs w:val="24"/>
        </w:rPr>
        <w:t>, Manchester: Manchester University Press</w:t>
      </w:r>
    </w:p>
    <w:p w14:paraId="3AA47BE8" w14:textId="77777777" w:rsidR="0040021C" w:rsidRPr="004402F5" w:rsidRDefault="0040021C" w:rsidP="0040021C">
      <w:pPr>
        <w:rPr>
          <w:rFonts w:eastAsia="Times New Roman" w:cstheme="minorHAnsi"/>
          <w:color w:val="202124"/>
          <w:lang w:eastAsia="en-GB"/>
        </w:rPr>
      </w:pPr>
    </w:p>
    <w:p w14:paraId="53325031" w14:textId="77777777" w:rsidR="0040021C" w:rsidRPr="004402F5" w:rsidRDefault="0040021C" w:rsidP="0040021C">
      <w:pPr>
        <w:rPr>
          <w:rFonts w:eastAsia="Times New Roman" w:cstheme="minorHAnsi"/>
          <w:color w:val="202124"/>
          <w:lang w:eastAsia="en-GB"/>
        </w:rPr>
      </w:pPr>
      <w:proofErr w:type="spellStart"/>
      <w:r w:rsidRPr="004402F5">
        <w:rPr>
          <w:rFonts w:eastAsia="Times New Roman" w:cstheme="minorHAnsi"/>
          <w:color w:val="202124"/>
          <w:lang w:eastAsia="en-GB"/>
        </w:rPr>
        <w:t>Kellehear</w:t>
      </w:r>
      <w:proofErr w:type="spellEnd"/>
      <w:r w:rsidRPr="004402F5">
        <w:rPr>
          <w:rFonts w:eastAsia="Times New Roman" w:cstheme="minorHAnsi"/>
          <w:color w:val="202124"/>
          <w:lang w:eastAsia="en-GB"/>
        </w:rPr>
        <w:t>, A. and O’Connor, D. (2008), ‘Health-promoting palliative care: a practice example’, </w:t>
      </w:r>
      <w:r w:rsidRPr="004402F5">
        <w:rPr>
          <w:rFonts w:eastAsia="Times New Roman" w:cstheme="minorHAnsi"/>
          <w:i/>
          <w:iCs/>
          <w:color w:val="202124"/>
          <w:lang w:eastAsia="en-GB"/>
        </w:rPr>
        <w:t>Critical Public Health</w:t>
      </w:r>
      <w:r w:rsidRPr="004402F5">
        <w:rPr>
          <w:rFonts w:eastAsia="Times New Roman" w:cstheme="minorHAnsi"/>
          <w:color w:val="202124"/>
          <w:lang w:eastAsia="en-GB"/>
        </w:rPr>
        <w:t>, </w:t>
      </w:r>
      <w:r w:rsidRPr="004402F5">
        <w:rPr>
          <w:rFonts w:eastAsia="Times New Roman" w:cstheme="minorHAnsi"/>
          <w:i/>
          <w:iCs/>
          <w:color w:val="202124"/>
          <w:lang w:eastAsia="en-GB"/>
        </w:rPr>
        <w:t>18</w:t>
      </w:r>
      <w:r w:rsidRPr="004402F5">
        <w:rPr>
          <w:rFonts w:eastAsia="Times New Roman" w:cstheme="minorHAnsi"/>
          <w:color w:val="202124"/>
          <w:lang w:eastAsia="en-GB"/>
        </w:rPr>
        <w:t>(</w:t>
      </w:r>
      <w:proofErr w:type="gramStart"/>
      <w:r w:rsidRPr="004402F5">
        <w:rPr>
          <w:rFonts w:eastAsia="Times New Roman" w:cstheme="minorHAnsi"/>
          <w:color w:val="202124"/>
          <w:lang w:eastAsia="en-GB"/>
        </w:rPr>
        <w:t>1)</w:t>
      </w:r>
      <w:r w:rsidRPr="004402F5">
        <w:rPr>
          <w:rFonts w:eastAsia="Times New Roman" w:cstheme="minorHAnsi"/>
          <w:color w:val="000000"/>
          <w:lang w:eastAsia="en-GB"/>
        </w:rPr>
        <w:t>Hallam</w:t>
      </w:r>
      <w:proofErr w:type="gramEnd"/>
      <w:r w:rsidRPr="004402F5">
        <w:rPr>
          <w:rFonts w:eastAsia="Times New Roman" w:cstheme="minorHAnsi"/>
          <w:color w:val="000000"/>
          <w:lang w:eastAsia="en-GB"/>
        </w:rPr>
        <w:t>, E.M, Hockey, J.L and Howarth, G (Eds)(1999) </w:t>
      </w:r>
      <w:r w:rsidRPr="004402F5">
        <w:rPr>
          <w:rFonts w:eastAsia="Times New Roman" w:cstheme="minorHAnsi"/>
          <w:i/>
          <w:iCs/>
          <w:color w:val="000000"/>
          <w:lang w:eastAsia="en-GB"/>
        </w:rPr>
        <w:t xml:space="preserve">Beyond the Body: Death and Social </w:t>
      </w:r>
      <w:proofErr w:type="spellStart"/>
      <w:r w:rsidRPr="004402F5">
        <w:rPr>
          <w:rFonts w:eastAsia="Times New Roman" w:cstheme="minorHAnsi"/>
          <w:i/>
          <w:iCs/>
          <w:color w:val="000000"/>
          <w:lang w:eastAsia="en-GB"/>
        </w:rPr>
        <w:t>Identity,</w:t>
      </w:r>
      <w:r w:rsidRPr="004402F5">
        <w:rPr>
          <w:rFonts w:eastAsia="Times New Roman" w:cstheme="minorHAnsi"/>
          <w:color w:val="000000"/>
          <w:lang w:eastAsia="en-GB"/>
        </w:rPr>
        <w:t>London</w:t>
      </w:r>
      <w:proofErr w:type="spellEnd"/>
      <w:r w:rsidRPr="004402F5">
        <w:rPr>
          <w:rFonts w:eastAsia="Times New Roman" w:cstheme="minorHAnsi"/>
          <w:color w:val="000000"/>
          <w:lang w:eastAsia="en-GB"/>
        </w:rPr>
        <w:t xml:space="preserve"> : Routledge 1999</w:t>
      </w:r>
    </w:p>
    <w:p w14:paraId="4C3B4AA1" w14:textId="77777777" w:rsidR="0040021C" w:rsidRPr="004402F5" w:rsidRDefault="0040021C" w:rsidP="0040021C">
      <w:pPr>
        <w:rPr>
          <w:rFonts w:eastAsia="Times New Roman" w:cstheme="minorHAnsi"/>
          <w:color w:val="202124"/>
          <w:lang w:eastAsia="en-GB"/>
        </w:rPr>
      </w:pPr>
    </w:p>
    <w:p w14:paraId="19AAF2BC" w14:textId="77777777" w:rsidR="0040021C" w:rsidRPr="004402F5" w:rsidRDefault="0040021C" w:rsidP="0040021C">
      <w:pPr>
        <w:rPr>
          <w:rFonts w:eastAsia="Times New Roman" w:cstheme="minorHAnsi"/>
          <w:color w:val="202124"/>
          <w:lang w:eastAsia="en-GB"/>
        </w:rPr>
      </w:pPr>
      <w:r w:rsidRPr="004402F5">
        <w:rPr>
          <w:rFonts w:eastAsia="Times New Roman" w:cstheme="minorHAnsi"/>
          <w:color w:val="202124"/>
          <w:lang w:eastAsia="en-GB"/>
        </w:rPr>
        <w:t xml:space="preserve">May </w:t>
      </w:r>
    </w:p>
    <w:p w14:paraId="4E2ECD85" w14:textId="77777777" w:rsidR="0040021C" w:rsidRPr="004402F5" w:rsidRDefault="0040021C" w:rsidP="0040021C">
      <w:pPr>
        <w:rPr>
          <w:rFonts w:eastAsia="Times New Roman" w:cstheme="minorHAnsi"/>
          <w:color w:val="202124"/>
          <w:lang w:eastAsia="en-GB"/>
        </w:rPr>
      </w:pPr>
    </w:p>
    <w:p w14:paraId="748F3C22" w14:textId="77777777" w:rsidR="0040021C" w:rsidRPr="004402F5" w:rsidRDefault="0040021C" w:rsidP="0040021C">
      <w:pPr>
        <w:rPr>
          <w:rFonts w:eastAsia="Times New Roman" w:cstheme="minorHAnsi"/>
          <w:color w:val="202124"/>
          <w:lang w:eastAsia="en-GB"/>
        </w:rPr>
      </w:pPr>
      <w:r w:rsidRPr="004402F5">
        <w:rPr>
          <w:rFonts w:eastAsia="Times New Roman" w:cstheme="minorHAnsi"/>
          <w:color w:val="202124"/>
          <w:lang w:eastAsia="en-GB"/>
        </w:rPr>
        <w:t>Office for National Statistics. National Survey of Bereaved People (VOICES): UK, 2015. Available online: </w:t>
      </w:r>
      <w:hyperlink r:id="rId10" w:anchor="support-for-relatives-friends-or-carers-at-the-end-of-life" w:tgtFrame="_blank" w:history="1">
        <w:r w:rsidRPr="004402F5">
          <w:rPr>
            <w:rFonts w:eastAsia="Times New Roman" w:cstheme="minorHAnsi"/>
            <w:color w:val="954F72"/>
            <w:u w:val="single"/>
            <w:lang w:eastAsia="en-GB"/>
          </w:rPr>
          <w:t>https://www.ons.gov.uk/peoplepopulationandcommunity/healthandsocialcare/healthcaresystem/bulletins/nationalsurveyofbereavedpeoplevoices/england2015#support-for-relatives-friends-or-carers-at-the-end-of-life</w:t>
        </w:r>
      </w:hyperlink>
      <w:r w:rsidRPr="004402F5">
        <w:rPr>
          <w:rFonts w:eastAsia="Times New Roman" w:cstheme="minorHAnsi"/>
          <w:color w:val="202124"/>
          <w:lang w:eastAsia="en-GB"/>
        </w:rPr>
        <w:t>(accessed on 20/9/17).</w:t>
      </w:r>
    </w:p>
    <w:p w14:paraId="3602D5DE" w14:textId="77777777" w:rsidR="0040021C" w:rsidRPr="004402F5" w:rsidRDefault="0040021C" w:rsidP="0040021C">
      <w:pPr>
        <w:pStyle w:val="Body"/>
        <w:rPr>
          <w:rFonts w:asciiTheme="minorHAnsi" w:hAnsiTheme="minorHAnsi" w:cstheme="minorHAnsi"/>
          <w:sz w:val="24"/>
          <w:szCs w:val="24"/>
        </w:rPr>
      </w:pPr>
    </w:p>
    <w:p w14:paraId="25D386AF" w14:textId="77777777" w:rsidR="0040021C" w:rsidRPr="004402F5" w:rsidRDefault="0040021C" w:rsidP="0040021C">
      <w:pPr>
        <w:pStyle w:val="Body"/>
        <w:rPr>
          <w:rFonts w:asciiTheme="minorHAnsi" w:hAnsiTheme="minorHAnsi" w:cstheme="minorHAnsi"/>
          <w:sz w:val="24"/>
          <w:szCs w:val="24"/>
        </w:rPr>
      </w:pPr>
      <w:r w:rsidRPr="004402F5">
        <w:rPr>
          <w:rFonts w:asciiTheme="minorHAnsi" w:hAnsiTheme="minorHAnsi" w:cstheme="minorHAnsi"/>
          <w:sz w:val="24"/>
          <w:szCs w:val="24"/>
        </w:rPr>
        <w:t xml:space="preserve">Robson, M. (2019) </w:t>
      </w:r>
      <w:r w:rsidRPr="004402F5">
        <w:rPr>
          <w:rFonts w:asciiTheme="minorHAnsi" w:hAnsiTheme="minorHAnsi" w:cstheme="minorHAnsi"/>
          <w:i/>
          <w:iCs/>
          <w:sz w:val="24"/>
          <w:szCs w:val="24"/>
        </w:rPr>
        <w:t>Theatre and Death</w:t>
      </w:r>
      <w:r w:rsidRPr="004402F5">
        <w:rPr>
          <w:rFonts w:asciiTheme="minorHAnsi" w:hAnsiTheme="minorHAnsi" w:cstheme="minorHAnsi"/>
          <w:sz w:val="24"/>
          <w:szCs w:val="24"/>
        </w:rPr>
        <w:t>, London: Red Globe Press</w:t>
      </w:r>
    </w:p>
    <w:p w14:paraId="3EE2A3AB" w14:textId="77777777" w:rsidR="0040021C" w:rsidRPr="004402F5" w:rsidRDefault="0040021C" w:rsidP="0040021C">
      <w:pPr>
        <w:pStyle w:val="Body"/>
        <w:rPr>
          <w:rFonts w:asciiTheme="minorHAnsi" w:hAnsiTheme="minorHAnsi" w:cstheme="minorHAnsi"/>
          <w:sz w:val="24"/>
          <w:szCs w:val="24"/>
        </w:rPr>
      </w:pPr>
    </w:p>
    <w:p w14:paraId="17ADA486" w14:textId="77777777" w:rsidR="0040021C" w:rsidRPr="004402F5" w:rsidRDefault="0040021C" w:rsidP="0040021C">
      <w:pPr>
        <w:pStyle w:val="Body"/>
        <w:rPr>
          <w:rFonts w:asciiTheme="minorHAnsi" w:hAnsiTheme="minorHAnsi" w:cstheme="minorHAnsi"/>
          <w:i/>
          <w:sz w:val="24"/>
          <w:szCs w:val="24"/>
        </w:rPr>
      </w:pPr>
      <w:proofErr w:type="spellStart"/>
      <w:r w:rsidRPr="004402F5">
        <w:rPr>
          <w:rFonts w:asciiTheme="minorHAnsi" w:hAnsiTheme="minorHAnsi" w:cstheme="minorHAnsi"/>
          <w:sz w:val="24"/>
          <w:szCs w:val="24"/>
        </w:rPr>
        <w:t>Shucksmith</w:t>
      </w:r>
      <w:proofErr w:type="spellEnd"/>
      <w:r w:rsidRPr="004402F5">
        <w:rPr>
          <w:rFonts w:asciiTheme="minorHAnsi" w:hAnsiTheme="minorHAnsi" w:cstheme="minorHAnsi"/>
          <w:sz w:val="24"/>
          <w:szCs w:val="24"/>
        </w:rPr>
        <w:t xml:space="preserve">, J., S. Carlebach, and V. </w:t>
      </w:r>
      <w:proofErr w:type="spellStart"/>
      <w:r w:rsidRPr="004402F5">
        <w:rPr>
          <w:rFonts w:asciiTheme="minorHAnsi" w:hAnsiTheme="minorHAnsi" w:cstheme="minorHAnsi"/>
          <w:sz w:val="24"/>
          <w:szCs w:val="24"/>
        </w:rPr>
        <w:t>Whittiker</w:t>
      </w:r>
      <w:proofErr w:type="spellEnd"/>
      <w:r w:rsidRPr="004402F5">
        <w:rPr>
          <w:rFonts w:asciiTheme="minorHAnsi" w:hAnsiTheme="minorHAnsi" w:cstheme="minorHAnsi"/>
          <w:sz w:val="24"/>
          <w:szCs w:val="24"/>
        </w:rPr>
        <w:t xml:space="preserve">. (2013) </w:t>
      </w:r>
      <w:r w:rsidRPr="004402F5">
        <w:rPr>
          <w:rFonts w:asciiTheme="minorHAnsi" w:hAnsiTheme="minorHAnsi" w:cstheme="minorHAnsi"/>
          <w:i/>
          <w:iCs/>
          <w:sz w:val="24"/>
          <w:szCs w:val="24"/>
        </w:rPr>
        <w:t>Dying, Discussing and Planning for End of Life: British Social Attitudes (30).</w:t>
      </w:r>
      <w:r w:rsidRPr="004402F5">
        <w:rPr>
          <w:rFonts w:asciiTheme="minorHAnsi" w:hAnsiTheme="minorHAnsi" w:cstheme="minorHAnsi"/>
          <w:sz w:val="24"/>
          <w:szCs w:val="24"/>
        </w:rPr>
        <w:t xml:space="preserve"> London: </w:t>
      </w:r>
      <w:proofErr w:type="spellStart"/>
      <w:r w:rsidRPr="004402F5">
        <w:rPr>
          <w:rFonts w:asciiTheme="minorHAnsi" w:hAnsiTheme="minorHAnsi" w:cstheme="minorHAnsi"/>
          <w:iCs/>
          <w:sz w:val="24"/>
          <w:szCs w:val="24"/>
        </w:rPr>
        <w:t>NatCen</w:t>
      </w:r>
      <w:proofErr w:type="spellEnd"/>
      <w:r w:rsidRPr="004402F5">
        <w:rPr>
          <w:rFonts w:asciiTheme="minorHAnsi" w:hAnsiTheme="minorHAnsi" w:cstheme="minorHAnsi"/>
          <w:iCs/>
          <w:sz w:val="24"/>
          <w:szCs w:val="24"/>
        </w:rPr>
        <w:t xml:space="preserve"> Social Research.</w:t>
      </w:r>
      <w:r w:rsidRPr="004402F5">
        <w:rPr>
          <w:rFonts w:asciiTheme="minorHAnsi" w:hAnsiTheme="minorHAnsi" w:cstheme="minorHAnsi"/>
          <w:i/>
          <w:sz w:val="24"/>
          <w:szCs w:val="24"/>
        </w:rPr>
        <w:t xml:space="preserve"> </w:t>
      </w:r>
    </w:p>
    <w:p w14:paraId="7B8D7481" w14:textId="77777777" w:rsidR="0040021C" w:rsidRPr="004402F5" w:rsidRDefault="0040021C" w:rsidP="0040021C">
      <w:pPr>
        <w:pStyle w:val="Body"/>
        <w:rPr>
          <w:rFonts w:asciiTheme="minorHAnsi" w:hAnsiTheme="minorHAnsi" w:cstheme="minorHAnsi"/>
          <w:sz w:val="24"/>
          <w:szCs w:val="24"/>
        </w:rPr>
      </w:pPr>
    </w:p>
    <w:p w14:paraId="7CBB722B" w14:textId="77777777" w:rsidR="0040021C" w:rsidRPr="004402F5" w:rsidRDefault="0040021C" w:rsidP="0040021C">
      <w:pPr>
        <w:pStyle w:val="Body"/>
        <w:rPr>
          <w:rFonts w:asciiTheme="minorHAnsi" w:hAnsiTheme="minorHAnsi" w:cstheme="minorHAnsi"/>
          <w:sz w:val="24"/>
          <w:szCs w:val="24"/>
        </w:rPr>
      </w:pPr>
      <w:proofErr w:type="spellStart"/>
      <w:r w:rsidRPr="004402F5">
        <w:rPr>
          <w:rFonts w:asciiTheme="minorHAnsi" w:hAnsiTheme="minorHAnsi" w:cstheme="minorHAnsi"/>
          <w:sz w:val="24"/>
          <w:szCs w:val="24"/>
        </w:rPr>
        <w:t>Weafer</w:t>
      </w:r>
      <w:proofErr w:type="spellEnd"/>
      <w:r w:rsidRPr="004402F5">
        <w:rPr>
          <w:rFonts w:asciiTheme="minorHAnsi" w:hAnsiTheme="minorHAnsi" w:cstheme="minorHAnsi"/>
          <w:sz w:val="24"/>
          <w:szCs w:val="24"/>
        </w:rPr>
        <w:t xml:space="preserve">, J.A. (2014) </w:t>
      </w:r>
      <w:r w:rsidRPr="004402F5">
        <w:rPr>
          <w:rFonts w:asciiTheme="minorHAnsi" w:hAnsiTheme="minorHAnsi" w:cstheme="minorHAnsi"/>
          <w:i/>
          <w:iCs/>
          <w:sz w:val="24"/>
          <w:szCs w:val="24"/>
        </w:rPr>
        <w:t>Irish Attituded to Death, Dying and Bereavement 2004-2014</w:t>
      </w:r>
      <w:r w:rsidRPr="004402F5">
        <w:rPr>
          <w:rFonts w:asciiTheme="minorHAnsi" w:hAnsiTheme="minorHAnsi" w:cstheme="minorHAnsi"/>
          <w:sz w:val="24"/>
          <w:szCs w:val="24"/>
        </w:rPr>
        <w:t>. Dublin: Irish Hospice Foundation</w:t>
      </w:r>
    </w:p>
    <w:p w14:paraId="3E17DED2" w14:textId="77777777" w:rsidR="0040021C" w:rsidRPr="004402F5" w:rsidRDefault="0040021C" w:rsidP="0040021C">
      <w:pPr>
        <w:pStyle w:val="Body"/>
        <w:rPr>
          <w:rFonts w:asciiTheme="minorHAnsi" w:hAnsiTheme="minorHAnsi" w:cstheme="minorHAnsi"/>
          <w:sz w:val="24"/>
          <w:szCs w:val="24"/>
        </w:rPr>
      </w:pPr>
    </w:p>
    <w:p w14:paraId="34CBFA3A" w14:textId="77777777" w:rsidR="0040021C" w:rsidRPr="004402F5" w:rsidRDefault="0040021C" w:rsidP="0040021C">
      <w:pPr>
        <w:autoSpaceDE w:val="0"/>
        <w:autoSpaceDN w:val="0"/>
        <w:adjustRightInd w:val="0"/>
        <w:rPr>
          <w:rFonts w:cstheme="minorHAnsi"/>
          <w:color w:val="000000" w:themeColor="text1"/>
        </w:rPr>
      </w:pPr>
    </w:p>
    <w:p w14:paraId="104B580B" w14:textId="77777777" w:rsidR="0040021C" w:rsidRPr="004402F5" w:rsidRDefault="0040021C" w:rsidP="0040021C">
      <w:pPr>
        <w:autoSpaceDE w:val="0"/>
        <w:autoSpaceDN w:val="0"/>
        <w:adjustRightInd w:val="0"/>
        <w:rPr>
          <w:rFonts w:cstheme="minorHAnsi"/>
          <w:b/>
        </w:rPr>
      </w:pPr>
    </w:p>
    <w:p w14:paraId="357D50B9" w14:textId="77777777" w:rsidR="0040021C" w:rsidRPr="004402F5" w:rsidRDefault="0040021C" w:rsidP="0040021C">
      <w:pPr>
        <w:pStyle w:val="Body"/>
        <w:rPr>
          <w:rFonts w:asciiTheme="minorHAnsi" w:hAnsiTheme="minorHAnsi" w:cstheme="minorHAnsi"/>
          <w:sz w:val="24"/>
          <w:szCs w:val="24"/>
        </w:rPr>
      </w:pPr>
    </w:p>
    <w:p w14:paraId="238EA1ED" w14:textId="77777777" w:rsidR="0040021C" w:rsidRPr="004402F5" w:rsidRDefault="0040021C" w:rsidP="0040021C">
      <w:pPr>
        <w:rPr>
          <w:rFonts w:eastAsia="Times New Roman" w:cstheme="minorHAnsi"/>
          <w:color w:val="000000"/>
          <w:lang w:eastAsia="en-GB"/>
        </w:rPr>
      </w:pPr>
    </w:p>
    <w:p w14:paraId="31E6B6F9" w14:textId="77777777" w:rsidR="0040021C" w:rsidRPr="004402F5" w:rsidRDefault="0040021C" w:rsidP="0040021C">
      <w:pPr>
        <w:pStyle w:val="Body"/>
        <w:rPr>
          <w:rFonts w:asciiTheme="minorHAnsi" w:hAnsiTheme="minorHAnsi" w:cstheme="minorHAnsi"/>
          <w:sz w:val="24"/>
          <w:szCs w:val="24"/>
        </w:rPr>
      </w:pPr>
    </w:p>
    <w:p w14:paraId="7B0638EF" w14:textId="77777777" w:rsidR="0040021C" w:rsidRDefault="0040021C" w:rsidP="0040021C">
      <w:pPr>
        <w:pStyle w:val="Body"/>
        <w:rPr>
          <w:rFonts w:asciiTheme="minorHAnsi" w:hAnsiTheme="minorHAnsi" w:cstheme="minorHAnsi"/>
          <w:sz w:val="24"/>
          <w:szCs w:val="24"/>
        </w:rPr>
      </w:pPr>
    </w:p>
    <w:p w14:paraId="74FF8B99" w14:textId="77777777" w:rsidR="00E9377D" w:rsidRDefault="00E9377D" w:rsidP="0040021C">
      <w:pPr>
        <w:pStyle w:val="Body"/>
        <w:rPr>
          <w:rFonts w:asciiTheme="minorHAnsi" w:hAnsiTheme="minorHAnsi" w:cstheme="minorHAnsi"/>
          <w:sz w:val="24"/>
          <w:szCs w:val="24"/>
        </w:rPr>
      </w:pPr>
    </w:p>
    <w:sectPr w:rsidR="00E9377D" w:rsidSect="00806EFD">
      <w:headerReference w:type="even" r:id="rId1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DE2C" w14:textId="77777777" w:rsidR="00E12E76" w:rsidRDefault="00E12E76" w:rsidP="00951568">
      <w:r>
        <w:separator/>
      </w:r>
    </w:p>
  </w:endnote>
  <w:endnote w:type="continuationSeparator" w:id="0">
    <w:p w14:paraId="3D805544" w14:textId="77777777" w:rsidR="00E12E76" w:rsidRDefault="00E12E76" w:rsidP="0095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A5A0" w14:textId="77777777" w:rsidR="00E12E76" w:rsidRDefault="00E12E76" w:rsidP="00951568">
      <w:r>
        <w:separator/>
      </w:r>
    </w:p>
  </w:footnote>
  <w:footnote w:type="continuationSeparator" w:id="0">
    <w:p w14:paraId="1EC4911C" w14:textId="77777777" w:rsidR="00E12E76" w:rsidRDefault="00E12E76" w:rsidP="0095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7420509"/>
      <w:docPartObj>
        <w:docPartGallery w:val="Page Numbers (Top of Page)"/>
        <w:docPartUnique/>
      </w:docPartObj>
    </w:sdtPr>
    <w:sdtContent>
      <w:p w14:paraId="4885CAE7" w14:textId="7309471D" w:rsidR="00951568" w:rsidRDefault="00951568" w:rsidP="007D5A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9844F" w14:textId="77777777" w:rsidR="00951568" w:rsidRDefault="00951568" w:rsidP="00951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669067"/>
      <w:docPartObj>
        <w:docPartGallery w:val="Page Numbers (Top of Page)"/>
        <w:docPartUnique/>
      </w:docPartObj>
    </w:sdtPr>
    <w:sdtContent>
      <w:p w14:paraId="169AE618" w14:textId="2EF1A170" w:rsidR="00951568" w:rsidRDefault="00951568" w:rsidP="007D5A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39D6A" w14:textId="77777777" w:rsidR="00951568" w:rsidRDefault="00951568" w:rsidP="009515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30E7"/>
    <w:multiLevelType w:val="hybridMultilevel"/>
    <w:tmpl w:val="10B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0671E"/>
    <w:multiLevelType w:val="hybridMultilevel"/>
    <w:tmpl w:val="68D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A4328"/>
    <w:multiLevelType w:val="hybridMultilevel"/>
    <w:tmpl w:val="173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D2128"/>
    <w:multiLevelType w:val="hybridMultilevel"/>
    <w:tmpl w:val="41D29BF8"/>
    <w:lvl w:ilvl="0" w:tplc="E0907DC4">
      <w:start w:val="1"/>
      <w:numFmt w:val="bullet"/>
      <w:lvlText w:val="•"/>
      <w:lvlJc w:val="left"/>
      <w:pPr>
        <w:tabs>
          <w:tab w:val="num" w:pos="720"/>
        </w:tabs>
        <w:ind w:left="720" w:hanging="360"/>
      </w:pPr>
      <w:rPr>
        <w:rFonts w:ascii="Arial" w:hAnsi="Arial" w:hint="default"/>
      </w:rPr>
    </w:lvl>
    <w:lvl w:ilvl="1" w:tplc="61E88272" w:tentative="1">
      <w:start w:val="1"/>
      <w:numFmt w:val="bullet"/>
      <w:lvlText w:val="•"/>
      <w:lvlJc w:val="left"/>
      <w:pPr>
        <w:tabs>
          <w:tab w:val="num" w:pos="1440"/>
        </w:tabs>
        <w:ind w:left="1440" w:hanging="360"/>
      </w:pPr>
      <w:rPr>
        <w:rFonts w:ascii="Arial" w:hAnsi="Arial" w:hint="default"/>
      </w:rPr>
    </w:lvl>
    <w:lvl w:ilvl="2" w:tplc="CF28B1E8" w:tentative="1">
      <w:start w:val="1"/>
      <w:numFmt w:val="bullet"/>
      <w:lvlText w:val="•"/>
      <w:lvlJc w:val="left"/>
      <w:pPr>
        <w:tabs>
          <w:tab w:val="num" w:pos="2160"/>
        </w:tabs>
        <w:ind w:left="2160" w:hanging="360"/>
      </w:pPr>
      <w:rPr>
        <w:rFonts w:ascii="Arial" w:hAnsi="Arial" w:hint="default"/>
      </w:rPr>
    </w:lvl>
    <w:lvl w:ilvl="3" w:tplc="A4365D64" w:tentative="1">
      <w:start w:val="1"/>
      <w:numFmt w:val="bullet"/>
      <w:lvlText w:val="•"/>
      <w:lvlJc w:val="left"/>
      <w:pPr>
        <w:tabs>
          <w:tab w:val="num" w:pos="2880"/>
        </w:tabs>
        <w:ind w:left="2880" w:hanging="360"/>
      </w:pPr>
      <w:rPr>
        <w:rFonts w:ascii="Arial" w:hAnsi="Arial" w:hint="default"/>
      </w:rPr>
    </w:lvl>
    <w:lvl w:ilvl="4" w:tplc="39247DBA" w:tentative="1">
      <w:start w:val="1"/>
      <w:numFmt w:val="bullet"/>
      <w:lvlText w:val="•"/>
      <w:lvlJc w:val="left"/>
      <w:pPr>
        <w:tabs>
          <w:tab w:val="num" w:pos="3600"/>
        </w:tabs>
        <w:ind w:left="3600" w:hanging="360"/>
      </w:pPr>
      <w:rPr>
        <w:rFonts w:ascii="Arial" w:hAnsi="Arial" w:hint="default"/>
      </w:rPr>
    </w:lvl>
    <w:lvl w:ilvl="5" w:tplc="C7A464BE" w:tentative="1">
      <w:start w:val="1"/>
      <w:numFmt w:val="bullet"/>
      <w:lvlText w:val="•"/>
      <w:lvlJc w:val="left"/>
      <w:pPr>
        <w:tabs>
          <w:tab w:val="num" w:pos="4320"/>
        </w:tabs>
        <w:ind w:left="4320" w:hanging="360"/>
      </w:pPr>
      <w:rPr>
        <w:rFonts w:ascii="Arial" w:hAnsi="Arial" w:hint="default"/>
      </w:rPr>
    </w:lvl>
    <w:lvl w:ilvl="6" w:tplc="3DDA3D72" w:tentative="1">
      <w:start w:val="1"/>
      <w:numFmt w:val="bullet"/>
      <w:lvlText w:val="•"/>
      <w:lvlJc w:val="left"/>
      <w:pPr>
        <w:tabs>
          <w:tab w:val="num" w:pos="5040"/>
        </w:tabs>
        <w:ind w:left="5040" w:hanging="360"/>
      </w:pPr>
      <w:rPr>
        <w:rFonts w:ascii="Arial" w:hAnsi="Arial" w:hint="default"/>
      </w:rPr>
    </w:lvl>
    <w:lvl w:ilvl="7" w:tplc="A6CA3DC0" w:tentative="1">
      <w:start w:val="1"/>
      <w:numFmt w:val="bullet"/>
      <w:lvlText w:val="•"/>
      <w:lvlJc w:val="left"/>
      <w:pPr>
        <w:tabs>
          <w:tab w:val="num" w:pos="5760"/>
        </w:tabs>
        <w:ind w:left="5760" w:hanging="360"/>
      </w:pPr>
      <w:rPr>
        <w:rFonts w:ascii="Arial" w:hAnsi="Arial" w:hint="default"/>
      </w:rPr>
    </w:lvl>
    <w:lvl w:ilvl="8" w:tplc="48B811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6444C9"/>
    <w:multiLevelType w:val="hybridMultilevel"/>
    <w:tmpl w:val="2D6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C2DC0"/>
    <w:multiLevelType w:val="hybridMultilevel"/>
    <w:tmpl w:val="ABF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47E44"/>
    <w:multiLevelType w:val="hybridMultilevel"/>
    <w:tmpl w:val="A310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46E1E"/>
    <w:multiLevelType w:val="hybridMultilevel"/>
    <w:tmpl w:val="670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C7"/>
    <w:rsid w:val="00055B66"/>
    <w:rsid w:val="000801D4"/>
    <w:rsid w:val="00084AD9"/>
    <w:rsid w:val="0015241E"/>
    <w:rsid w:val="001557F8"/>
    <w:rsid w:val="00182AAE"/>
    <w:rsid w:val="00224EC4"/>
    <w:rsid w:val="002302D0"/>
    <w:rsid w:val="00332ECC"/>
    <w:rsid w:val="00352830"/>
    <w:rsid w:val="00377D54"/>
    <w:rsid w:val="003B17B9"/>
    <w:rsid w:val="003D754B"/>
    <w:rsid w:val="0040021C"/>
    <w:rsid w:val="004402F5"/>
    <w:rsid w:val="00443CCB"/>
    <w:rsid w:val="004D4A1D"/>
    <w:rsid w:val="005B17F4"/>
    <w:rsid w:val="005E3A09"/>
    <w:rsid w:val="00643273"/>
    <w:rsid w:val="006823C5"/>
    <w:rsid w:val="006A44AB"/>
    <w:rsid w:val="00702F48"/>
    <w:rsid w:val="0071235D"/>
    <w:rsid w:val="00733F9C"/>
    <w:rsid w:val="00755801"/>
    <w:rsid w:val="00795E27"/>
    <w:rsid w:val="00806EFD"/>
    <w:rsid w:val="00912F60"/>
    <w:rsid w:val="00951568"/>
    <w:rsid w:val="00960011"/>
    <w:rsid w:val="00997022"/>
    <w:rsid w:val="009B3877"/>
    <w:rsid w:val="009D1885"/>
    <w:rsid w:val="009D503E"/>
    <w:rsid w:val="009E45BC"/>
    <w:rsid w:val="009E5152"/>
    <w:rsid w:val="00A036E7"/>
    <w:rsid w:val="00A26AB4"/>
    <w:rsid w:val="00AB418A"/>
    <w:rsid w:val="00AD1916"/>
    <w:rsid w:val="00B57082"/>
    <w:rsid w:val="00BB14C5"/>
    <w:rsid w:val="00BB7FD5"/>
    <w:rsid w:val="00BD68BA"/>
    <w:rsid w:val="00BE6E8B"/>
    <w:rsid w:val="00BF169B"/>
    <w:rsid w:val="00BF2D83"/>
    <w:rsid w:val="00C15065"/>
    <w:rsid w:val="00C37644"/>
    <w:rsid w:val="00C92CC7"/>
    <w:rsid w:val="00CA14A4"/>
    <w:rsid w:val="00CA7353"/>
    <w:rsid w:val="00D06957"/>
    <w:rsid w:val="00DE73A6"/>
    <w:rsid w:val="00E07299"/>
    <w:rsid w:val="00E12E76"/>
    <w:rsid w:val="00E811A6"/>
    <w:rsid w:val="00E9377D"/>
    <w:rsid w:val="00EF0547"/>
    <w:rsid w:val="00F15F38"/>
    <w:rsid w:val="00F56CC2"/>
    <w:rsid w:val="00F667B7"/>
    <w:rsid w:val="00FD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01959"/>
  <w15:chartTrackingRefBased/>
  <w15:docId w15:val="{EC0FE1A3-DF84-B24F-946F-DA159F4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D503E"/>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C7"/>
    <w:pPr>
      <w:spacing w:after="160" w:line="259" w:lineRule="auto"/>
      <w:ind w:left="720"/>
      <w:contextualSpacing/>
    </w:pPr>
    <w:rPr>
      <w:sz w:val="22"/>
      <w:szCs w:val="22"/>
    </w:rPr>
  </w:style>
  <w:style w:type="paragraph" w:customStyle="1" w:styleId="Body">
    <w:name w:val="Body"/>
    <w:rsid w:val="00C92CC7"/>
    <w:rPr>
      <w:rFonts w:ascii="Helvetica" w:eastAsia="Arial Unicode MS" w:hAnsi="Arial Unicode MS" w:cs="Arial Unicode MS"/>
      <w:color w:val="000000"/>
      <w:sz w:val="22"/>
      <w:szCs w:val="22"/>
      <w:lang w:eastAsia="en-GB"/>
    </w:rPr>
  </w:style>
  <w:style w:type="character" w:styleId="Hyperlink">
    <w:name w:val="Hyperlink"/>
    <w:unhideWhenUsed/>
    <w:rsid w:val="000801D4"/>
    <w:rPr>
      <w:color w:val="0000FF"/>
      <w:u w:val="single"/>
    </w:rPr>
  </w:style>
  <w:style w:type="character" w:customStyle="1" w:styleId="Heading3Char">
    <w:name w:val="Heading 3 Char"/>
    <w:basedOn w:val="DefaultParagraphFont"/>
    <w:link w:val="Heading3"/>
    <w:uiPriority w:val="9"/>
    <w:semiHidden/>
    <w:rsid w:val="009D503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33F9C"/>
    <w:rPr>
      <w:color w:val="605E5C"/>
      <w:shd w:val="clear" w:color="auto" w:fill="E1DFDD"/>
    </w:rPr>
  </w:style>
  <w:style w:type="character" w:styleId="FollowedHyperlink">
    <w:name w:val="FollowedHyperlink"/>
    <w:basedOn w:val="DefaultParagraphFont"/>
    <w:uiPriority w:val="99"/>
    <w:semiHidden/>
    <w:unhideWhenUsed/>
    <w:rsid w:val="00733F9C"/>
    <w:rPr>
      <w:color w:val="954F72" w:themeColor="followedHyperlink"/>
      <w:u w:val="single"/>
    </w:rPr>
  </w:style>
  <w:style w:type="paragraph" w:styleId="Header">
    <w:name w:val="header"/>
    <w:basedOn w:val="Normal"/>
    <w:link w:val="HeaderChar"/>
    <w:uiPriority w:val="99"/>
    <w:unhideWhenUsed/>
    <w:rsid w:val="00951568"/>
    <w:pPr>
      <w:tabs>
        <w:tab w:val="center" w:pos="4680"/>
        <w:tab w:val="right" w:pos="9360"/>
      </w:tabs>
    </w:pPr>
  </w:style>
  <w:style w:type="character" w:customStyle="1" w:styleId="HeaderChar">
    <w:name w:val="Header Char"/>
    <w:basedOn w:val="DefaultParagraphFont"/>
    <w:link w:val="Header"/>
    <w:uiPriority w:val="99"/>
    <w:rsid w:val="00951568"/>
  </w:style>
  <w:style w:type="character" w:styleId="PageNumber">
    <w:name w:val="page number"/>
    <w:basedOn w:val="DefaultParagraphFont"/>
    <w:uiPriority w:val="99"/>
    <w:semiHidden/>
    <w:unhideWhenUsed/>
    <w:rsid w:val="0095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85045">
      <w:bodyDiv w:val="1"/>
      <w:marLeft w:val="0"/>
      <w:marRight w:val="0"/>
      <w:marTop w:val="0"/>
      <w:marBottom w:val="0"/>
      <w:divBdr>
        <w:top w:val="none" w:sz="0" w:space="0" w:color="auto"/>
        <w:left w:val="none" w:sz="0" w:space="0" w:color="auto"/>
        <w:bottom w:val="none" w:sz="0" w:space="0" w:color="auto"/>
        <w:right w:val="none" w:sz="0" w:space="0" w:color="auto"/>
      </w:divBdr>
      <w:divsChild>
        <w:div w:id="534121663">
          <w:marLeft w:val="360"/>
          <w:marRight w:val="0"/>
          <w:marTop w:val="200"/>
          <w:marBottom w:val="0"/>
          <w:divBdr>
            <w:top w:val="none" w:sz="0" w:space="0" w:color="auto"/>
            <w:left w:val="none" w:sz="0" w:space="0" w:color="auto"/>
            <w:bottom w:val="none" w:sz="0" w:space="0" w:color="auto"/>
            <w:right w:val="none" w:sz="0" w:space="0" w:color="auto"/>
          </w:divBdr>
        </w:div>
        <w:div w:id="115565515">
          <w:marLeft w:val="360"/>
          <w:marRight w:val="0"/>
          <w:marTop w:val="200"/>
          <w:marBottom w:val="0"/>
          <w:divBdr>
            <w:top w:val="none" w:sz="0" w:space="0" w:color="auto"/>
            <w:left w:val="none" w:sz="0" w:space="0" w:color="auto"/>
            <w:bottom w:val="none" w:sz="0" w:space="0" w:color="auto"/>
            <w:right w:val="none" w:sz="0" w:space="0" w:color="auto"/>
          </w:divBdr>
        </w:div>
        <w:div w:id="4123170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delphitheatre.co.uk/the-death-and-performance-symposium-at-the-new-adelphi-theat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s.gov.uk/peoplepopulationandcommunity/healthandsocialcare/healthcaresystem/bulletins/nationalsurveyofbereavedpeoplevoices/england2015" TargetMode="External"/><Relationship Id="rId4" Type="http://schemas.openxmlformats.org/officeDocument/2006/relationships/settings" Target="settings.xml"/><Relationship Id="rId9" Type="http://schemas.openxmlformats.org/officeDocument/2006/relationships/hyperlink" Target="https://fb.watch/v/1xhJrEqS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1D0F-1B64-614D-9F77-FB6DD776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mccormick</dc:creator>
  <cp:keywords/>
  <dc:description/>
  <cp:lastModifiedBy>sheila mccormick</cp:lastModifiedBy>
  <cp:revision>2</cp:revision>
  <cp:lastPrinted>2021-07-14T08:51:00Z</cp:lastPrinted>
  <dcterms:created xsi:type="dcterms:W3CDTF">2021-07-14T10:00:00Z</dcterms:created>
  <dcterms:modified xsi:type="dcterms:W3CDTF">2021-07-14T10:00:00Z</dcterms:modified>
</cp:coreProperties>
</file>